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74" w:rsidRPr="00A81474" w:rsidRDefault="00A81474" w:rsidP="00A81474">
      <w:pPr>
        <w:jc w:val="center"/>
        <w:rPr>
          <w:b/>
          <w:bCs/>
          <w:color w:val="000000"/>
          <w:lang w:val="en-US"/>
        </w:rPr>
      </w:pPr>
      <w:r w:rsidRPr="00A81474">
        <w:rPr>
          <w:b/>
          <w:bCs/>
          <w:lang w:val="en-US"/>
        </w:rPr>
        <w:t>INFORMATION</w:t>
      </w:r>
      <w:r w:rsidRPr="00A81474">
        <w:rPr>
          <w:b/>
          <w:bCs/>
          <w:color w:val="000000"/>
          <w:lang w:val="en-US"/>
        </w:rPr>
        <w:t xml:space="preserve"> </w:t>
      </w:r>
    </w:p>
    <w:p w:rsidR="00A81474" w:rsidRDefault="00A81474" w:rsidP="00A81474">
      <w:pPr>
        <w:jc w:val="center"/>
        <w:rPr>
          <w:b/>
          <w:bCs/>
          <w:color w:val="000000"/>
          <w:lang w:val="en-US"/>
        </w:rPr>
      </w:pPr>
      <w:proofErr w:type="gramStart"/>
      <w:r w:rsidRPr="00A81474">
        <w:rPr>
          <w:b/>
          <w:bCs/>
          <w:lang w:val="en-US"/>
        </w:rPr>
        <w:t>of</w:t>
      </w:r>
      <w:proofErr w:type="gramEnd"/>
      <w:r w:rsidRPr="00A81474">
        <w:rPr>
          <w:b/>
          <w:bCs/>
          <w:lang w:val="en-US"/>
        </w:rPr>
        <w:t xml:space="preserve"> the Regional Office of the State Property Fund of Ukraine in </w:t>
      </w:r>
      <w:proofErr w:type="spellStart"/>
      <w:r w:rsidRPr="00A81474">
        <w:rPr>
          <w:b/>
          <w:bCs/>
          <w:lang w:val="en-US"/>
        </w:rPr>
        <w:t>Dnipropetrovska</w:t>
      </w:r>
      <w:proofErr w:type="spellEnd"/>
      <w:r w:rsidRPr="00A81474">
        <w:rPr>
          <w:b/>
          <w:bCs/>
          <w:lang w:val="en-US"/>
        </w:rPr>
        <w:t xml:space="preserve">, </w:t>
      </w:r>
      <w:proofErr w:type="spellStart"/>
      <w:r w:rsidRPr="00A81474">
        <w:rPr>
          <w:b/>
          <w:bCs/>
          <w:lang w:val="en-US"/>
        </w:rPr>
        <w:t>Zaporizhzhia</w:t>
      </w:r>
      <w:proofErr w:type="spellEnd"/>
      <w:r w:rsidRPr="00A81474">
        <w:rPr>
          <w:b/>
          <w:bCs/>
          <w:lang w:val="en-US"/>
        </w:rPr>
        <w:t xml:space="preserve"> and </w:t>
      </w:r>
      <w:proofErr w:type="spellStart"/>
      <w:r w:rsidRPr="00A81474">
        <w:rPr>
          <w:b/>
          <w:bCs/>
          <w:lang w:val="en-US"/>
        </w:rPr>
        <w:t>Kirovohradska</w:t>
      </w:r>
      <w:proofErr w:type="spellEnd"/>
      <w:r w:rsidRPr="00A81474">
        <w:rPr>
          <w:b/>
          <w:bCs/>
          <w:lang w:val="en-US"/>
        </w:rPr>
        <w:t xml:space="preserve"> oblasts regarding a sale of small privatization object</w:t>
      </w:r>
      <w:r w:rsidRPr="00A81474">
        <w:rPr>
          <w:b/>
          <w:bCs/>
          <w:color w:val="000000"/>
          <w:lang w:val="en-US"/>
        </w:rPr>
        <w:t xml:space="preserve"> – </w:t>
      </w:r>
      <w:r w:rsidRPr="00A81474">
        <w:rPr>
          <w:b/>
          <w:bCs/>
          <w:color w:val="000000"/>
          <w:lang w:val="en-US"/>
        </w:rPr>
        <w:t xml:space="preserve"> separate property - non-residential building (letter A-4) with a total area of 1</w:t>
      </w:r>
      <w:r>
        <w:rPr>
          <w:b/>
          <w:bCs/>
          <w:color w:val="000000"/>
          <w:lang w:val="en-US"/>
        </w:rPr>
        <w:t>,</w:t>
      </w:r>
      <w:r w:rsidRPr="00A81474">
        <w:rPr>
          <w:b/>
          <w:bCs/>
          <w:color w:val="000000"/>
          <w:lang w:val="en-US"/>
        </w:rPr>
        <w:t>849.7 sq</w:t>
      </w:r>
      <w:r>
        <w:rPr>
          <w:b/>
          <w:bCs/>
          <w:color w:val="000000"/>
          <w:lang w:val="en-US"/>
        </w:rPr>
        <w:t>.</w:t>
      </w:r>
      <w:r w:rsidRPr="00A81474">
        <w:rPr>
          <w:b/>
          <w:bCs/>
          <w:color w:val="000000"/>
          <w:lang w:val="en-US"/>
        </w:rPr>
        <w:t xml:space="preserve"> m. with fencing and paving at the address: </w:t>
      </w:r>
      <w:r w:rsidRPr="00A81474">
        <w:rPr>
          <w:b/>
          <w:bCs/>
          <w:color w:val="000000"/>
          <w:lang w:val="en-US"/>
        </w:rPr>
        <w:t>2A</w:t>
      </w:r>
      <w:r>
        <w:rPr>
          <w:b/>
          <w:bCs/>
          <w:color w:val="000000"/>
          <w:lang w:val="en-US"/>
        </w:rPr>
        <w:t>,</w:t>
      </w:r>
      <w:r w:rsidRPr="00A81474">
        <w:rPr>
          <w:b/>
          <w:bCs/>
          <w:color w:val="000000"/>
          <w:lang w:val="en-US"/>
        </w:rPr>
        <w:t xml:space="preserve"> </w:t>
      </w:r>
      <w:proofErr w:type="spellStart"/>
      <w:r w:rsidRPr="00A81474">
        <w:rPr>
          <w:b/>
          <w:bCs/>
          <w:color w:val="000000"/>
          <w:lang w:val="en-US"/>
        </w:rPr>
        <w:t>Biryuzova</w:t>
      </w:r>
      <w:proofErr w:type="spellEnd"/>
      <w:r>
        <w:rPr>
          <w:b/>
          <w:bCs/>
          <w:color w:val="000000"/>
          <w:lang w:val="en-US"/>
        </w:rPr>
        <w:t xml:space="preserve"> St.</w:t>
      </w:r>
      <w:r w:rsidRPr="00A81474">
        <w:rPr>
          <w:b/>
          <w:bCs/>
          <w:color w:val="000000"/>
          <w:lang w:val="en-US"/>
        </w:rPr>
        <w:t>,</w:t>
      </w:r>
      <w:r>
        <w:rPr>
          <w:b/>
          <w:bCs/>
          <w:color w:val="000000"/>
          <w:lang w:val="en-US"/>
        </w:rPr>
        <w:t xml:space="preserve"> </w:t>
      </w:r>
      <w:proofErr w:type="spellStart"/>
      <w:r w:rsidRPr="00A81474">
        <w:rPr>
          <w:b/>
          <w:bCs/>
          <w:color w:val="000000"/>
          <w:lang w:val="en-US"/>
        </w:rPr>
        <w:t>Kryvyi</w:t>
      </w:r>
      <w:proofErr w:type="spellEnd"/>
      <w:r w:rsidRPr="00A81474">
        <w:rPr>
          <w:b/>
          <w:bCs/>
          <w:color w:val="000000"/>
          <w:lang w:val="en-US"/>
        </w:rPr>
        <w:t xml:space="preserve"> </w:t>
      </w:r>
      <w:proofErr w:type="spellStart"/>
      <w:r w:rsidRPr="00A81474">
        <w:rPr>
          <w:b/>
          <w:bCs/>
          <w:color w:val="000000"/>
          <w:lang w:val="en-US"/>
        </w:rPr>
        <w:t>Rih</w:t>
      </w:r>
      <w:proofErr w:type="spellEnd"/>
      <w:r>
        <w:rPr>
          <w:b/>
          <w:bCs/>
          <w:color w:val="000000"/>
          <w:lang w:val="en-US"/>
        </w:rPr>
        <w:t xml:space="preserve"> town</w:t>
      </w:r>
      <w:r w:rsidRPr="00A81474">
        <w:rPr>
          <w:b/>
          <w:bCs/>
          <w:color w:val="000000"/>
          <w:lang w:val="en-US"/>
        </w:rPr>
        <w:t>,</w:t>
      </w:r>
      <w:r>
        <w:rPr>
          <w:b/>
          <w:bCs/>
          <w:color w:val="000000"/>
          <w:lang w:val="en-US"/>
        </w:rPr>
        <w:t xml:space="preserve"> </w:t>
      </w:r>
      <w:r w:rsidRPr="00A81474">
        <w:rPr>
          <w:b/>
          <w:bCs/>
          <w:color w:val="000000"/>
          <w:lang w:val="en-US"/>
        </w:rPr>
        <w:t xml:space="preserve">Dnipropetrovsk </w:t>
      </w:r>
      <w:r w:rsidR="004D1834">
        <w:rPr>
          <w:b/>
          <w:bCs/>
          <w:color w:val="000000"/>
          <w:lang w:val="en-US"/>
        </w:rPr>
        <w:t>oblast</w:t>
      </w:r>
      <w:r w:rsidRPr="00A81474">
        <w:rPr>
          <w:b/>
          <w:bCs/>
          <w:color w:val="000000"/>
          <w:lang w:val="en-US"/>
        </w:rPr>
        <w:t>,</w:t>
      </w:r>
      <w:r>
        <w:rPr>
          <w:b/>
          <w:bCs/>
          <w:color w:val="000000"/>
          <w:lang w:val="en-US"/>
        </w:rPr>
        <w:t xml:space="preserve"> and</w:t>
      </w:r>
      <w:r w:rsidRPr="00A81474">
        <w:rPr>
          <w:b/>
          <w:bCs/>
          <w:color w:val="000000"/>
          <w:lang w:val="en-US"/>
        </w:rPr>
        <w:t xml:space="preserve"> which is on the balance of </w:t>
      </w:r>
      <w:proofErr w:type="spellStart"/>
      <w:r w:rsidRPr="00A81474">
        <w:rPr>
          <w:b/>
          <w:bCs/>
          <w:color w:val="000000"/>
          <w:lang w:val="en-US"/>
        </w:rPr>
        <w:t>P</w:t>
      </w:r>
      <w:r>
        <w:rPr>
          <w:b/>
          <w:bCs/>
          <w:color w:val="000000"/>
          <w:lang w:val="en-US"/>
        </w:rPr>
        <w:t>rJSC</w:t>
      </w:r>
      <w:proofErr w:type="spellEnd"/>
      <w:r>
        <w:rPr>
          <w:b/>
          <w:bCs/>
          <w:color w:val="000000"/>
          <w:lang w:val="en-US"/>
        </w:rPr>
        <w:t xml:space="preserve"> “</w:t>
      </w:r>
      <w:r w:rsidRPr="00A81474">
        <w:rPr>
          <w:b/>
          <w:bCs/>
          <w:color w:val="000000"/>
          <w:lang w:val="en-US"/>
        </w:rPr>
        <w:t>Northern Mining and Processing Plant</w:t>
      </w:r>
      <w:r>
        <w:rPr>
          <w:b/>
          <w:bCs/>
          <w:color w:val="000000"/>
          <w:lang w:val="en-US"/>
        </w:rPr>
        <w:t>”</w:t>
      </w:r>
      <w:r w:rsidRPr="00A81474">
        <w:rPr>
          <w:b/>
          <w:bCs/>
          <w:color w:val="000000"/>
          <w:lang w:val="en-US"/>
        </w:rPr>
        <w:t xml:space="preserve"> (</w:t>
      </w:r>
      <w:proofErr w:type="spellStart"/>
      <w:r w:rsidRPr="00AF5117">
        <w:rPr>
          <w:b/>
          <w:bCs/>
          <w:lang w:val="en-US"/>
        </w:rPr>
        <w:t>YeDRPOU</w:t>
      </w:r>
      <w:proofErr w:type="spellEnd"/>
      <w:r>
        <w:rPr>
          <w:b/>
          <w:bCs/>
          <w:lang w:val="en-US"/>
        </w:rPr>
        <w:t xml:space="preserve"> </w:t>
      </w:r>
      <w:r w:rsidRPr="00AF5117">
        <w:rPr>
          <w:b/>
          <w:bCs/>
          <w:lang w:val="en-US"/>
        </w:rPr>
        <w:t>(</w:t>
      </w:r>
      <w:r w:rsidRPr="00AF5117">
        <w:rPr>
          <w:b/>
          <w:lang w:val="en-US"/>
        </w:rPr>
        <w:t xml:space="preserve">USREOU) </w:t>
      </w:r>
      <w:r w:rsidRPr="00A81474">
        <w:rPr>
          <w:b/>
          <w:bCs/>
          <w:color w:val="000000"/>
          <w:lang w:val="en-US"/>
        </w:rPr>
        <w:t xml:space="preserve"> code 00191023)</w:t>
      </w:r>
    </w:p>
    <w:p w:rsidR="00551623" w:rsidRDefault="00551623" w:rsidP="00A81474">
      <w:pPr>
        <w:jc w:val="center"/>
        <w:rPr>
          <w:b/>
          <w:bCs/>
          <w:color w:val="000000"/>
          <w:lang w:val="en-US"/>
        </w:rPr>
      </w:pPr>
    </w:p>
    <w:p w:rsidR="00551623" w:rsidRPr="00AF5117" w:rsidRDefault="00551623" w:rsidP="00551623">
      <w:pPr>
        <w:ind w:right="28"/>
        <w:jc w:val="both"/>
        <w:rPr>
          <w:b/>
          <w:bCs/>
          <w:lang w:val="en-US"/>
        </w:rPr>
      </w:pPr>
      <w:r w:rsidRPr="00AF5117">
        <w:rPr>
          <w:b/>
          <w:bCs/>
          <w:lang w:val="en-US"/>
        </w:rPr>
        <w:t>1. Information on a privatization object:</w:t>
      </w:r>
    </w:p>
    <w:p w:rsidR="00551623" w:rsidRPr="00AF5117" w:rsidRDefault="00551623" w:rsidP="00551623">
      <w:pPr>
        <w:ind w:right="28"/>
        <w:jc w:val="both"/>
        <w:rPr>
          <w:b/>
          <w:bCs/>
          <w:lang w:val="en-US"/>
        </w:rPr>
      </w:pPr>
    </w:p>
    <w:p w:rsidR="00551623" w:rsidRDefault="00551623" w:rsidP="00551623">
      <w:pPr>
        <w:jc w:val="both"/>
        <w:rPr>
          <w:bCs/>
          <w:lang w:val="en-US"/>
        </w:rPr>
      </w:pPr>
      <w:r>
        <w:rPr>
          <w:b/>
          <w:bCs/>
          <w:lang w:val="en-US"/>
        </w:rPr>
        <w:t>Object name</w:t>
      </w:r>
      <w:r w:rsidRPr="00AF5117">
        <w:rPr>
          <w:b/>
          <w:bCs/>
          <w:lang w:val="en-US"/>
        </w:rPr>
        <w:t>:</w:t>
      </w:r>
      <w:r w:rsidRPr="00551623">
        <w:t xml:space="preserve"> </w:t>
      </w:r>
      <w:r w:rsidRPr="00551623">
        <w:rPr>
          <w:bCs/>
          <w:lang w:val="en-US"/>
        </w:rPr>
        <w:t>non-residential building (letter A-4) with a total area of 1,849.7 sq. m. with fencing and paving</w:t>
      </w:r>
      <w:r>
        <w:rPr>
          <w:bCs/>
          <w:lang w:val="en-US"/>
        </w:rPr>
        <w:t>.</w:t>
      </w:r>
    </w:p>
    <w:p w:rsidR="00551623" w:rsidRDefault="00551623" w:rsidP="00551623">
      <w:pPr>
        <w:jc w:val="both"/>
        <w:rPr>
          <w:bCs/>
          <w:lang w:val="en-US"/>
        </w:rPr>
      </w:pPr>
    </w:p>
    <w:p w:rsidR="00551623" w:rsidRDefault="00551623" w:rsidP="00551623">
      <w:pPr>
        <w:jc w:val="both"/>
        <w:rPr>
          <w:bCs/>
          <w:color w:val="000000"/>
          <w:lang w:val="en-US"/>
        </w:rPr>
      </w:pPr>
      <w:r w:rsidRPr="00551623">
        <w:rPr>
          <w:b/>
          <w:bCs/>
          <w:color w:val="000000"/>
          <w:lang w:val="en-US"/>
        </w:rPr>
        <w:t xml:space="preserve">Location:  </w:t>
      </w:r>
      <w:r w:rsidRPr="00551623">
        <w:rPr>
          <w:bCs/>
          <w:color w:val="000000"/>
          <w:lang w:val="en-US"/>
        </w:rPr>
        <w:t xml:space="preserve">2A, </w:t>
      </w:r>
      <w:proofErr w:type="spellStart"/>
      <w:r w:rsidRPr="00551623">
        <w:rPr>
          <w:bCs/>
          <w:color w:val="000000"/>
          <w:lang w:val="en-US"/>
        </w:rPr>
        <w:t>Biryuzova</w:t>
      </w:r>
      <w:proofErr w:type="spellEnd"/>
      <w:r w:rsidRPr="00551623">
        <w:rPr>
          <w:bCs/>
          <w:color w:val="000000"/>
          <w:lang w:val="en-US"/>
        </w:rPr>
        <w:t xml:space="preserve"> St., </w:t>
      </w:r>
      <w:proofErr w:type="spellStart"/>
      <w:r w:rsidRPr="00551623">
        <w:rPr>
          <w:bCs/>
          <w:color w:val="000000"/>
          <w:lang w:val="en-US"/>
        </w:rPr>
        <w:t>Kryvyi</w:t>
      </w:r>
      <w:proofErr w:type="spellEnd"/>
      <w:r w:rsidRPr="00551623">
        <w:rPr>
          <w:bCs/>
          <w:color w:val="000000"/>
          <w:lang w:val="en-US"/>
        </w:rPr>
        <w:t xml:space="preserve"> </w:t>
      </w:r>
      <w:proofErr w:type="spellStart"/>
      <w:r w:rsidRPr="00551623">
        <w:rPr>
          <w:bCs/>
          <w:color w:val="000000"/>
          <w:lang w:val="en-US"/>
        </w:rPr>
        <w:t>Rih</w:t>
      </w:r>
      <w:proofErr w:type="spellEnd"/>
      <w:r w:rsidRPr="00551623">
        <w:rPr>
          <w:bCs/>
          <w:color w:val="000000"/>
          <w:lang w:val="en-US"/>
        </w:rPr>
        <w:t xml:space="preserve"> town, Dnipropetrovsk </w:t>
      </w:r>
      <w:r w:rsidR="004D1834">
        <w:rPr>
          <w:bCs/>
          <w:color w:val="000000"/>
          <w:lang w:val="en-US"/>
        </w:rPr>
        <w:t>oblast</w:t>
      </w:r>
      <w:r w:rsidRPr="00551623">
        <w:rPr>
          <w:bCs/>
          <w:color w:val="000000"/>
          <w:lang w:val="en-US"/>
        </w:rPr>
        <w:t>,</w:t>
      </w:r>
      <w:r>
        <w:rPr>
          <w:bCs/>
          <w:color w:val="000000"/>
          <w:lang w:val="en-US"/>
        </w:rPr>
        <w:t xml:space="preserve"> 50079.</w:t>
      </w:r>
    </w:p>
    <w:p w:rsidR="00551623" w:rsidRDefault="00551623" w:rsidP="00551623">
      <w:pPr>
        <w:jc w:val="both"/>
        <w:rPr>
          <w:bCs/>
          <w:color w:val="000000"/>
          <w:lang w:val="en-US"/>
        </w:rPr>
      </w:pPr>
    </w:p>
    <w:p w:rsidR="009C6CA4" w:rsidRDefault="00551623" w:rsidP="00551623">
      <w:pPr>
        <w:jc w:val="both"/>
        <w:rPr>
          <w:lang w:val="en-US"/>
        </w:rPr>
      </w:pPr>
      <w:r w:rsidRPr="00551623">
        <w:rPr>
          <w:b/>
          <w:bCs/>
          <w:color w:val="000000"/>
          <w:lang w:val="en-US"/>
        </w:rPr>
        <w:t>Balance holder:</w:t>
      </w:r>
      <w:r w:rsidRPr="00551623">
        <w:t xml:space="preserve"> </w:t>
      </w:r>
      <w:proofErr w:type="spellStart"/>
      <w:r w:rsidRPr="00551623">
        <w:rPr>
          <w:bCs/>
          <w:color w:val="000000"/>
          <w:lang w:val="en-US"/>
        </w:rPr>
        <w:t>PrJSC</w:t>
      </w:r>
      <w:proofErr w:type="spellEnd"/>
      <w:r w:rsidRPr="00551623">
        <w:rPr>
          <w:bCs/>
          <w:color w:val="000000"/>
          <w:lang w:val="en-US"/>
        </w:rPr>
        <w:t xml:space="preserve"> “Northern Mining and Processing Plant” (</w:t>
      </w:r>
      <w:proofErr w:type="spellStart"/>
      <w:r w:rsidRPr="00551623">
        <w:rPr>
          <w:bCs/>
          <w:color w:val="000000"/>
          <w:lang w:val="en-US"/>
        </w:rPr>
        <w:t>YeDRPOU</w:t>
      </w:r>
      <w:proofErr w:type="spellEnd"/>
      <w:r w:rsidRPr="00551623">
        <w:rPr>
          <w:bCs/>
          <w:color w:val="000000"/>
          <w:lang w:val="en-US"/>
        </w:rPr>
        <w:t xml:space="preserve"> (USREOU</w:t>
      </w:r>
      <w:proofErr w:type="gramStart"/>
      <w:r w:rsidRPr="00551623">
        <w:rPr>
          <w:bCs/>
          <w:color w:val="000000"/>
          <w:lang w:val="en-US"/>
        </w:rPr>
        <w:t>)  code</w:t>
      </w:r>
      <w:proofErr w:type="gramEnd"/>
      <w:r w:rsidRPr="00551623">
        <w:rPr>
          <w:bCs/>
          <w:color w:val="000000"/>
          <w:lang w:val="en-US"/>
        </w:rPr>
        <w:t xml:space="preserve"> 00191023)</w:t>
      </w:r>
      <w:r>
        <w:rPr>
          <w:bCs/>
          <w:color w:val="000000"/>
          <w:lang w:val="en-US"/>
        </w:rPr>
        <w:t xml:space="preserve">. </w:t>
      </w:r>
      <w:proofErr w:type="spellStart"/>
      <w:r>
        <w:rPr>
          <w:bCs/>
          <w:color w:val="000000"/>
          <w:lang w:val="en-US"/>
        </w:rPr>
        <w:t>Adress</w:t>
      </w:r>
      <w:proofErr w:type="spellEnd"/>
      <w:r>
        <w:rPr>
          <w:bCs/>
          <w:color w:val="000000"/>
          <w:lang w:val="en-US"/>
        </w:rPr>
        <w:t xml:space="preserve">: </w:t>
      </w:r>
      <w:proofErr w:type="spellStart"/>
      <w:r>
        <w:rPr>
          <w:bCs/>
          <w:color w:val="000000"/>
          <w:lang w:val="en-US"/>
        </w:rPr>
        <w:t>Ternivskyi</w:t>
      </w:r>
      <w:proofErr w:type="spellEnd"/>
      <w:r>
        <w:rPr>
          <w:bCs/>
          <w:color w:val="000000"/>
          <w:lang w:val="en-US"/>
        </w:rPr>
        <w:t xml:space="preserve"> district, </w:t>
      </w:r>
      <w:proofErr w:type="spellStart"/>
      <w:r w:rsidRPr="00551623">
        <w:rPr>
          <w:lang w:val="en-US"/>
        </w:rPr>
        <w:t>Kryvyi</w:t>
      </w:r>
      <w:proofErr w:type="spellEnd"/>
      <w:r w:rsidRPr="00551623">
        <w:rPr>
          <w:lang w:val="en-US"/>
        </w:rPr>
        <w:t xml:space="preserve"> </w:t>
      </w:r>
      <w:proofErr w:type="spellStart"/>
      <w:r w:rsidRPr="00551623">
        <w:rPr>
          <w:lang w:val="en-US"/>
        </w:rPr>
        <w:t>Rih</w:t>
      </w:r>
      <w:proofErr w:type="spellEnd"/>
      <w:r w:rsidRPr="00551623">
        <w:rPr>
          <w:lang w:val="en-US"/>
        </w:rPr>
        <w:t xml:space="preserve"> town</w:t>
      </w:r>
      <w:r>
        <w:rPr>
          <w:lang w:val="en-US"/>
        </w:rPr>
        <w:t xml:space="preserve">, 50079; telephone: +38(056)400-63-09, </w:t>
      </w:r>
      <w:proofErr w:type="gramStart"/>
      <w:r>
        <w:rPr>
          <w:lang w:val="en-US"/>
        </w:rPr>
        <w:t>fax:</w:t>
      </w:r>
      <w:proofErr w:type="gramEnd"/>
      <w:r>
        <w:rPr>
          <w:lang w:val="en-US"/>
        </w:rPr>
        <w:t xml:space="preserve"> +38(056)400-70-62.</w:t>
      </w:r>
    </w:p>
    <w:p w:rsidR="00202F34" w:rsidRDefault="00202F34" w:rsidP="00551623">
      <w:pPr>
        <w:jc w:val="both"/>
        <w:rPr>
          <w:lang w:val="en-US"/>
        </w:rPr>
      </w:pPr>
    </w:p>
    <w:p w:rsidR="00551623" w:rsidRPr="00202F34" w:rsidRDefault="00202F34" w:rsidP="00551623">
      <w:pPr>
        <w:jc w:val="both"/>
        <w:rPr>
          <w:b/>
          <w:lang w:val="en-US"/>
        </w:rPr>
      </w:pPr>
      <w:r w:rsidRPr="00202F34">
        <w:rPr>
          <w:b/>
          <w:lang w:val="en-US"/>
        </w:rPr>
        <w:t>Property information (real estate):</w:t>
      </w:r>
    </w:p>
    <w:p w:rsidR="00551623" w:rsidRDefault="00551623" w:rsidP="00551623">
      <w:pPr>
        <w:jc w:val="both"/>
        <w:rPr>
          <w:lang w:val="en-US"/>
        </w:rPr>
      </w:pPr>
    </w:p>
    <w:tbl>
      <w:tblPr>
        <w:tblStyle w:val="a3"/>
        <w:tblW w:w="9634" w:type="dxa"/>
        <w:jc w:val="center"/>
        <w:tblLayout w:type="fixed"/>
        <w:tblLook w:val="04A0" w:firstRow="1" w:lastRow="0" w:firstColumn="1" w:lastColumn="0" w:noHBand="0" w:noVBand="1"/>
      </w:tblPr>
      <w:tblGrid>
        <w:gridCol w:w="1271"/>
        <w:gridCol w:w="1134"/>
        <w:gridCol w:w="970"/>
        <w:gridCol w:w="851"/>
        <w:gridCol w:w="1315"/>
        <w:gridCol w:w="2959"/>
        <w:gridCol w:w="1134"/>
      </w:tblGrid>
      <w:tr w:rsidR="00202F34" w:rsidTr="00202F34">
        <w:trPr>
          <w:jc w:val="center"/>
        </w:trPr>
        <w:tc>
          <w:tcPr>
            <w:tcW w:w="1271" w:type="dxa"/>
          </w:tcPr>
          <w:p w:rsidR="00202F34" w:rsidRDefault="00202F34" w:rsidP="00202F34">
            <w:pPr>
              <w:jc w:val="center"/>
              <w:rPr>
                <w:lang w:val="en-US"/>
              </w:rPr>
            </w:pPr>
            <w:r>
              <w:rPr>
                <w:lang w:val="en-US"/>
              </w:rPr>
              <w:t>Name</w:t>
            </w:r>
          </w:p>
        </w:tc>
        <w:tc>
          <w:tcPr>
            <w:tcW w:w="1134" w:type="dxa"/>
          </w:tcPr>
          <w:p w:rsidR="00202F34" w:rsidRDefault="00202F34" w:rsidP="00202F34">
            <w:pPr>
              <w:jc w:val="center"/>
              <w:rPr>
                <w:lang w:val="en-US"/>
              </w:rPr>
            </w:pPr>
            <w:r>
              <w:rPr>
                <w:lang w:val="en-US"/>
              </w:rPr>
              <w:t>Location</w:t>
            </w:r>
          </w:p>
        </w:tc>
        <w:tc>
          <w:tcPr>
            <w:tcW w:w="970" w:type="dxa"/>
          </w:tcPr>
          <w:p w:rsidR="00202F34" w:rsidRDefault="00202F34" w:rsidP="00202F34">
            <w:pPr>
              <w:jc w:val="center"/>
              <w:rPr>
                <w:lang w:val="en-US"/>
              </w:rPr>
            </w:pPr>
            <w:r>
              <w:rPr>
                <w:lang w:val="en-US"/>
              </w:rPr>
              <w:t>T</w:t>
            </w:r>
            <w:r w:rsidRPr="00202F34">
              <w:rPr>
                <w:lang w:val="en-US"/>
              </w:rPr>
              <w:t>otal area</w:t>
            </w:r>
          </w:p>
        </w:tc>
        <w:tc>
          <w:tcPr>
            <w:tcW w:w="851" w:type="dxa"/>
          </w:tcPr>
          <w:p w:rsidR="00202F34" w:rsidRDefault="00202F34" w:rsidP="00202F34">
            <w:pPr>
              <w:jc w:val="center"/>
              <w:rPr>
                <w:lang w:val="en-US"/>
              </w:rPr>
            </w:pPr>
            <w:r w:rsidRPr="00202F34">
              <w:rPr>
                <w:lang w:val="en-US"/>
              </w:rPr>
              <w:t>Registration number</w:t>
            </w:r>
          </w:p>
        </w:tc>
        <w:tc>
          <w:tcPr>
            <w:tcW w:w="1315" w:type="dxa"/>
          </w:tcPr>
          <w:p w:rsidR="00202F34" w:rsidRDefault="00202F34" w:rsidP="00202F34">
            <w:pPr>
              <w:jc w:val="center"/>
              <w:rPr>
                <w:lang w:val="en-US"/>
              </w:rPr>
            </w:pPr>
            <w:r w:rsidRPr="00202F34">
              <w:rPr>
                <w:lang w:val="en-US"/>
              </w:rPr>
              <w:t>Functional use</w:t>
            </w:r>
          </w:p>
        </w:tc>
        <w:tc>
          <w:tcPr>
            <w:tcW w:w="2959" w:type="dxa"/>
          </w:tcPr>
          <w:p w:rsidR="00202F34" w:rsidRDefault="00202F34" w:rsidP="00202F34">
            <w:pPr>
              <w:jc w:val="center"/>
              <w:rPr>
                <w:lang w:val="en-US"/>
              </w:rPr>
            </w:pPr>
            <w:r>
              <w:rPr>
                <w:lang w:val="en-US"/>
              </w:rPr>
              <w:t>B</w:t>
            </w:r>
            <w:r w:rsidRPr="00202F34">
              <w:rPr>
                <w:lang w:val="en-US"/>
              </w:rPr>
              <w:t>asis for the emergence of property rights</w:t>
            </w:r>
          </w:p>
        </w:tc>
        <w:tc>
          <w:tcPr>
            <w:tcW w:w="1134" w:type="dxa"/>
          </w:tcPr>
          <w:p w:rsidR="00202F34" w:rsidRDefault="00202F34" w:rsidP="00202F34">
            <w:pPr>
              <w:jc w:val="center"/>
              <w:rPr>
                <w:lang w:val="en-US"/>
              </w:rPr>
            </w:pPr>
            <w:r w:rsidRPr="00202F34">
              <w:rPr>
                <w:lang w:val="en-US"/>
              </w:rPr>
              <w:t>Form of ownership and owner</w:t>
            </w:r>
          </w:p>
        </w:tc>
      </w:tr>
      <w:tr w:rsidR="00202F34" w:rsidTr="00202F34">
        <w:trPr>
          <w:jc w:val="center"/>
        </w:trPr>
        <w:tc>
          <w:tcPr>
            <w:tcW w:w="1271" w:type="dxa"/>
          </w:tcPr>
          <w:p w:rsidR="00202F34" w:rsidRDefault="00202F34" w:rsidP="00202F34">
            <w:pPr>
              <w:jc w:val="center"/>
              <w:rPr>
                <w:lang w:val="en-US"/>
              </w:rPr>
            </w:pPr>
            <w:r w:rsidRPr="00202F34">
              <w:rPr>
                <w:lang w:val="en-US"/>
              </w:rPr>
              <w:t>non-residential building (letter A-4) with a total area of 1,849.7 sq. m. with fencing and paving</w:t>
            </w:r>
          </w:p>
        </w:tc>
        <w:tc>
          <w:tcPr>
            <w:tcW w:w="1134" w:type="dxa"/>
          </w:tcPr>
          <w:p w:rsidR="00202F34" w:rsidRDefault="00202F34" w:rsidP="00202F34">
            <w:pPr>
              <w:jc w:val="center"/>
              <w:rPr>
                <w:lang w:val="en-US"/>
              </w:rPr>
            </w:pPr>
            <w:r w:rsidRPr="00202F34">
              <w:rPr>
                <w:lang w:val="en-US"/>
              </w:rPr>
              <w:t xml:space="preserve">2A, </w:t>
            </w:r>
          </w:p>
          <w:p w:rsidR="00202F34" w:rsidRDefault="00202F34" w:rsidP="004D1834">
            <w:pPr>
              <w:jc w:val="center"/>
              <w:rPr>
                <w:lang w:val="en-US"/>
              </w:rPr>
            </w:pPr>
            <w:proofErr w:type="spellStart"/>
            <w:r w:rsidRPr="00202F34">
              <w:rPr>
                <w:lang w:val="en-US"/>
              </w:rPr>
              <w:t>Biryuzova</w:t>
            </w:r>
            <w:proofErr w:type="spellEnd"/>
            <w:r w:rsidRPr="00202F34">
              <w:rPr>
                <w:lang w:val="en-US"/>
              </w:rPr>
              <w:t xml:space="preserve"> St., </w:t>
            </w:r>
            <w:proofErr w:type="spellStart"/>
            <w:r w:rsidRPr="00202F34">
              <w:rPr>
                <w:lang w:val="en-US"/>
              </w:rPr>
              <w:t>Kryvyi</w:t>
            </w:r>
            <w:proofErr w:type="spellEnd"/>
            <w:r w:rsidRPr="00202F34">
              <w:rPr>
                <w:lang w:val="en-US"/>
              </w:rPr>
              <w:t xml:space="preserve"> </w:t>
            </w:r>
            <w:proofErr w:type="spellStart"/>
            <w:r w:rsidRPr="00202F34">
              <w:rPr>
                <w:lang w:val="en-US"/>
              </w:rPr>
              <w:t>Rih</w:t>
            </w:r>
            <w:proofErr w:type="spellEnd"/>
            <w:r w:rsidRPr="00202F34">
              <w:rPr>
                <w:lang w:val="en-US"/>
              </w:rPr>
              <w:t xml:space="preserve"> town, Dnipropetrovsk </w:t>
            </w:r>
            <w:r w:rsidR="004D1834">
              <w:rPr>
                <w:lang w:val="en-US"/>
              </w:rPr>
              <w:t>oblast</w:t>
            </w:r>
          </w:p>
        </w:tc>
        <w:tc>
          <w:tcPr>
            <w:tcW w:w="970" w:type="dxa"/>
          </w:tcPr>
          <w:p w:rsidR="00202F34" w:rsidRDefault="00202F34" w:rsidP="00202F34">
            <w:pPr>
              <w:jc w:val="center"/>
              <w:rPr>
                <w:lang w:val="en-US"/>
              </w:rPr>
            </w:pPr>
            <w:r w:rsidRPr="00202F34">
              <w:rPr>
                <w:lang w:val="en-US"/>
              </w:rPr>
              <w:t>1,849.7</w:t>
            </w:r>
          </w:p>
        </w:tc>
        <w:tc>
          <w:tcPr>
            <w:tcW w:w="851" w:type="dxa"/>
          </w:tcPr>
          <w:p w:rsidR="00202F34" w:rsidRDefault="00202F34" w:rsidP="00202F34">
            <w:pPr>
              <w:jc w:val="center"/>
              <w:rPr>
                <w:lang w:val="en-US"/>
              </w:rPr>
            </w:pPr>
            <w:r>
              <w:rPr>
                <w:lang w:val="en-US"/>
              </w:rPr>
              <w:t>31907101</w:t>
            </w:r>
          </w:p>
        </w:tc>
        <w:tc>
          <w:tcPr>
            <w:tcW w:w="1315" w:type="dxa"/>
          </w:tcPr>
          <w:p w:rsidR="00202F34" w:rsidRDefault="00202F34" w:rsidP="00202F34">
            <w:pPr>
              <w:jc w:val="center"/>
              <w:rPr>
                <w:lang w:val="en-US"/>
              </w:rPr>
            </w:pPr>
            <w:r w:rsidRPr="00202F34">
              <w:rPr>
                <w:lang w:val="en-US"/>
              </w:rPr>
              <w:t>1264 - Buildings of hospitals and health facilities</w:t>
            </w:r>
          </w:p>
        </w:tc>
        <w:tc>
          <w:tcPr>
            <w:tcW w:w="2959" w:type="dxa"/>
          </w:tcPr>
          <w:p w:rsidR="00202F34" w:rsidRPr="00202F34" w:rsidRDefault="00202F34" w:rsidP="00202F34">
            <w:pPr>
              <w:jc w:val="center"/>
              <w:rPr>
                <w:lang w:val="en-US"/>
              </w:rPr>
            </w:pPr>
            <w:r w:rsidRPr="00202F34">
              <w:rPr>
                <w:lang w:val="en-US"/>
              </w:rPr>
              <w:t>Certificate of ownership of real estate from 21.10.2010</w:t>
            </w:r>
          </w:p>
          <w:p w:rsidR="00202F34" w:rsidRPr="00202F34" w:rsidRDefault="00202F34" w:rsidP="00202F34">
            <w:pPr>
              <w:jc w:val="center"/>
              <w:rPr>
                <w:lang w:val="en-US"/>
              </w:rPr>
            </w:pPr>
            <w:r w:rsidRPr="00202F34">
              <w:rPr>
                <w:lang w:val="en-US"/>
              </w:rPr>
              <w:t>S</w:t>
            </w:r>
            <w:r w:rsidRPr="00202F34">
              <w:rPr>
                <w:lang w:val="en-US"/>
              </w:rPr>
              <w:t>eries</w:t>
            </w:r>
            <w:r>
              <w:rPr>
                <w:lang w:val="en-US"/>
              </w:rPr>
              <w:t xml:space="preserve"> </w:t>
            </w:r>
            <w:r>
              <w:rPr>
                <w:lang w:val="ru-RU"/>
              </w:rPr>
              <w:t>САС</w:t>
            </w:r>
            <w:r w:rsidRPr="00202F34">
              <w:rPr>
                <w:lang w:val="en-US"/>
              </w:rPr>
              <w:t xml:space="preserve"> </w:t>
            </w:r>
            <w:r>
              <w:rPr>
                <w:lang w:val="en-US"/>
              </w:rPr>
              <w:t>No.</w:t>
            </w:r>
            <w:r w:rsidRPr="00202F34">
              <w:rPr>
                <w:lang w:val="en-US"/>
              </w:rPr>
              <w:t xml:space="preserve"> 986664, which is confirmed</w:t>
            </w:r>
          </w:p>
          <w:p w:rsidR="00202F34" w:rsidRPr="00202F34" w:rsidRDefault="00202F34" w:rsidP="00202F34">
            <w:pPr>
              <w:jc w:val="center"/>
              <w:rPr>
                <w:lang w:val="en-US"/>
              </w:rPr>
            </w:pPr>
            <w:r w:rsidRPr="00202F34">
              <w:rPr>
                <w:lang w:val="en-US"/>
              </w:rPr>
              <w:t>Extraction</w:t>
            </w:r>
          </w:p>
          <w:p w:rsidR="00202F34" w:rsidRPr="00202F34" w:rsidRDefault="00202F34" w:rsidP="00202F34">
            <w:pPr>
              <w:jc w:val="center"/>
              <w:rPr>
                <w:lang w:val="en-US"/>
              </w:rPr>
            </w:pPr>
            <w:r w:rsidRPr="00202F34">
              <w:rPr>
                <w:lang w:val="en-US"/>
              </w:rPr>
              <w:t>of State registration of rights</w:t>
            </w:r>
          </w:p>
          <w:p w:rsidR="00202F34" w:rsidRPr="00202F34" w:rsidRDefault="00202F34" w:rsidP="00202F34">
            <w:pPr>
              <w:jc w:val="center"/>
              <w:rPr>
                <w:lang w:val="en-US"/>
              </w:rPr>
            </w:pPr>
            <w:r w:rsidRPr="00202F34">
              <w:rPr>
                <w:lang w:val="en-US"/>
              </w:rPr>
              <w:t>from 28.10.2010</w:t>
            </w:r>
          </w:p>
          <w:p w:rsidR="00202F34" w:rsidRPr="00202F34" w:rsidRDefault="00202F34" w:rsidP="00202F34">
            <w:pPr>
              <w:jc w:val="center"/>
              <w:rPr>
                <w:lang w:val="en-US"/>
              </w:rPr>
            </w:pPr>
            <w:r w:rsidRPr="00202F34">
              <w:rPr>
                <w:lang w:val="en-US"/>
              </w:rPr>
              <w:t>Extract number: 27808087</w:t>
            </w:r>
          </w:p>
          <w:p w:rsidR="00202F34" w:rsidRPr="00202F34" w:rsidRDefault="00202F34" w:rsidP="00202F34">
            <w:pPr>
              <w:jc w:val="center"/>
              <w:rPr>
                <w:lang w:val="en-US"/>
              </w:rPr>
            </w:pPr>
            <w:r w:rsidRPr="00202F34">
              <w:rPr>
                <w:lang w:val="en-US"/>
              </w:rPr>
              <w:t xml:space="preserve">(Series </w:t>
            </w:r>
            <w:r>
              <w:rPr>
                <w:lang w:val="en-US"/>
              </w:rPr>
              <w:t xml:space="preserve"> </w:t>
            </w:r>
            <w:r>
              <w:rPr>
                <w:lang w:val="ru-RU"/>
              </w:rPr>
              <w:t>ССХ</w:t>
            </w:r>
            <w:r w:rsidRPr="00202F34">
              <w:rPr>
                <w:lang w:val="en-US"/>
              </w:rPr>
              <w:t xml:space="preserve"> </w:t>
            </w:r>
            <w:r w:rsidRPr="00202F34">
              <w:rPr>
                <w:lang w:val="en-US"/>
              </w:rPr>
              <w:t>999096) and</w:t>
            </w:r>
          </w:p>
          <w:p w:rsidR="00202F34" w:rsidRDefault="00202F34" w:rsidP="00202F34">
            <w:pPr>
              <w:jc w:val="center"/>
              <w:rPr>
                <w:lang w:val="en-US"/>
              </w:rPr>
            </w:pPr>
            <w:r w:rsidRPr="00202F34">
              <w:rPr>
                <w:lang w:val="en-US"/>
              </w:rPr>
              <w:t>Information from the State Register of Real Property Rights and the Register of Real Estate Ownership Rights, the State Register of Mortgages, the Unified Register of Prohibitions on Expropriation of Real Estate Objects in Relation to Immovable Property from 02.06.2021 Information reference number 259505743</w:t>
            </w:r>
          </w:p>
        </w:tc>
        <w:tc>
          <w:tcPr>
            <w:tcW w:w="1134" w:type="dxa"/>
          </w:tcPr>
          <w:p w:rsidR="00202F34" w:rsidRDefault="00202F34" w:rsidP="00202F34">
            <w:pPr>
              <w:jc w:val="center"/>
              <w:rPr>
                <w:lang w:val="en-US"/>
              </w:rPr>
            </w:pPr>
            <w:r w:rsidRPr="00202F34">
              <w:rPr>
                <w:lang w:val="en-US"/>
              </w:rPr>
              <w:t xml:space="preserve">State, represented by the </w:t>
            </w:r>
            <w:proofErr w:type="spellStart"/>
            <w:r w:rsidRPr="00202F34">
              <w:rPr>
                <w:lang w:val="en-US"/>
              </w:rPr>
              <w:t>Verkhovna</w:t>
            </w:r>
            <w:proofErr w:type="spellEnd"/>
            <w:r w:rsidRPr="00202F34">
              <w:rPr>
                <w:lang w:val="en-US"/>
              </w:rPr>
              <w:t xml:space="preserve"> Rada of Ukraine</w:t>
            </w:r>
          </w:p>
        </w:tc>
      </w:tr>
    </w:tbl>
    <w:p w:rsidR="00202F34" w:rsidRDefault="00202F34" w:rsidP="00551623">
      <w:pPr>
        <w:jc w:val="both"/>
        <w:rPr>
          <w:lang w:val="en-US"/>
        </w:rPr>
      </w:pPr>
    </w:p>
    <w:p w:rsidR="00966ABC" w:rsidRDefault="00966ABC" w:rsidP="00551623">
      <w:pPr>
        <w:jc w:val="both"/>
        <w:rPr>
          <w:lang w:val="en-US"/>
        </w:rPr>
      </w:pPr>
      <w:r w:rsidRPr="00966ABC">
        <w:rPr>
          <w:b/>
          <w:lang w:val="en-US"/>
        </w:rPr>
        <w:t>Information on the object:</w:t>
      </w:r>
      <w:r w:rsidRPr="00966ABC">
        <w:rPr>
          <w:lang w:val="en-US"/>
        </w:rPr>
        <w:t xml:space="preserve"> a separate non-residential four-storey building of the former narcological dispensary (letter A-4) with a basement (letter A</w:t>
      </w:r>
      <w:r>
        <w:rPr>
          <w:lang w:val="ru-RU"/>
        </w:rPr>
        <w:t>п</w:t>
      </w:r>
      <w:r w:rsidRPr="00966ABC">
        <w:rPr>
          <w:lang w:val="en-US"/>
        </w:rPr>
        <w:t>/</w:t>
      </w:r>
      <w:r>
        <w:rPr>
          <w:lang w:val="ru-RU"/>
        </w:rPr>
        <w:t>д</w:t>
      </w:r>
      <w:r w:rsidRPr="00966ABC">
        <w:rPr>
          <w:lang w:val="en-US"/>
        </w:rPr>
        <w:t>), an extension</w:t>
      </w:r>
      <w:r>
        <w:rPr>
          <w:lang w:val="en-US"/>
        </w:rPr>
        <w:t xml:space="preserve"> letter a</w:t>
      </w:r>
      <w:r w:rsidRPr="00966ABC">
        <w:rPr>
          <w:lang w:val="en-US"/>
        </w:rPr>
        <w:t>, with a total area of 1</w:t>
      </w:r>
      <w:r>
        <w:rPr>
          <w:lang w:val="en-US"/>
        </w:rPr>
        <w:t>,</w:t>
      </w:r>
      <w:r w:rsidRPr="00966ABC">
        <w:rPr>
          <w:lang w:val="en-US"/>
        </w:rPr>
        <w:t>849.7 sq</w:t>
      </w:r>
      <w:r>
        <w:rPr>
          <w:lang w:val="en-US"/>
        </w:rPr>
        <w:t xml:space="preserve">. </w:t>
      </w:r>
      <w:r w:rsidRPr="00966ABC">
        <w:rPr>
          <w:lang w:val="en-US"/>
        </w:rPr>
        <w:t>m</w:t>
      </w:r>
      <w:r>
        <w:rPr>
          <w:lang w:val="en-US"/>
        </w:rPr>
        <w:t>.</w:t>
      </w:r>
      <w:r w:rsidRPr="00966ABC">
        <w:rPr>
          <w:lang w:val="en-US"/>
        </w:rPr>
        <w:t>, porches а¹-а</w:t>
      </w:r>
      <w:r w:rsidRPr="00966ABC">
        <w:rPr>
          <w:rFonts w:ascii="Cambria Math" w:hAnsi="Cambria Math" w:cs="Cambria Math"/>
          <w:lang w:val="en-US"/>
        </w:rPr>
        <w:t>⁴</w:t>
      </w:r>
      <w:r w:rsidRPr="00966ABC">
        <w:rPr>
          <w:lang w:val="en-US"/>
        </w:rPr>
        <w:t xml:space="preserve">, a fence </w:t>
      </w:r>
      <w:r>
        <w:rPr>
          <w:lang w:val="en-US"/>
        </w:rPr>
        <w:t xml:space="preserve">No. </w:t>
      </w:r>
      <w:r w:rsidRPr="00966ABC">
        <w:rPr>
          <w:lang w:val="en-US"/>
        </w:rPr>
        <w:t xml:space="preserve">1-6, paving I. The base - stone, walls - a slag block, partitions - brick, interfloor overlappings - reinforced concrete plates, a floor - linoleum, boards, a ceramic tile, a roof </w:t>
      </w:r>
      <w:r>
        <w:rPr>
          <w:lang w:val="en-US"/>
        </w:rPr>
        <w:t>–</w:t>
      </w:r>
      <w:r w:rsidRPr="00966ABC">
        <w:rPr>
          <w:lang w:val="en-US"/>
        </w:rPr>
        <w:t xml:space="preserve"> </w:t>
      </w:r>
      <w:r>
        <w:rPr>
          <w:lang w:val="en-US"/>
        </w:rPr>
        <w:t xml:space="preserve">soft </w:t>
      </w:r>
      <w:r w:rsidRPr="00966ABC">
        <w:rPr>
          <w:lang w:val="en-US"/>
        </w:rPr>
        <w:t>roll is compatible with the floor. Year of construction - 1962.</w:t>
      </w:r>
    </w:p>
    <w:p w:rsidR="00966ABC" w:rsidRDefault="00F67681" w:rsidP="00551623">
      <w:pPr>
        <w:jc w:val="both"/>
        <w:rPr>
          <w:b/>
          <w:lang w:val="en-US"/>
        </w:rPr>
      </w:pPr>
      <w:r w:rsidRPr="00F67681">
        <w:rPr>
          <w:b/>
          <w:lang w:val="en-US"/>
        </w:rPr>
        <w:lastRenderedPageBreak/>
        <w:t xml:space="preserve">Information </w:t>
      </w:r>
      <w:r>
        <w:rPr>
          <w:b/>
          <w:lang w:val="en-US"/>
        </w:rPr>
        <w:t>on</w:t>
      </w:r>
      <w:r w:rsidRPr="00F67681">
        <w:rPr>
          <w:b/>
          <w:lang w:val="en-US"/>
        </w:rPr>
        <w:t xml:space="preserve"> the land plot:</w:t>
      </w:r>
    </w:p>
    <w:p w:rsidR="00F67681" w:rsidRDefault="00F67681" w:rsidP="00551623">
      <w:pPr>
        <w:jc w:val="both"/>
        <w:rPr>
          <w:b/>
          <w:lang w:val="en-US"/>
        </w:rPr>
      </w:pPr>
    </w:p>
    <w:tbl>
      <w:tblPr>
        <w:tblStyle w:val="a3"/>
        <w:tblW w:w="10201" w:type="dxa"/>
        <w:tblLayout w:type="fixed"/>
        <w:tblLook w:val="04A0" w:firstRow="1" w:lastRow="0" w:firstColumn="1" w:lastColumn="0" w:noHBand="0" w:noVBand="1"/>
      </w:tblPr>
      <w:tblGrid>
        <w:gridCol w:w="846"/>
        <w:gridCol w:w="1134"/>
        <w:gridCol w:w="850"/>
        <w:gridCol w:w="1563"/>
        <w:gridCol w:w="2096"/>
        <w:gridCol w:w="3712"/>
      </w:tblGrid>
      <w:tr w:rsidR="00F67681" w:rsidTr="00F67681">
        <w:tc>
          <w:tcPr>
            <w:tcW w:w="846" w:type="dxa"/>
          </w:tcPr>
          <w:p w:rsidR="00F67681" w:rsidRDefault="00F67681" w:rsidP="00F67681">
            <w:pPr>
              <w:jc w:val="center"/>
              <w:rPr>
                <w:b/>
                <w:lang w:val="en-US"/>
              </w:rPr>
            </w:pPr>
            <w:r>
              <w:rPr>
                <w:b/>
                <w:lang w:val="en-US"/>
              </w:rPr>
              <w:t>Name</w:t>
            </w:r>
          </w:p>
        </w:tc>
        <w:tc>
          <w:tcPr>
            <w:tcW w:w="1134" w:type="dxa"/>
          </w:tcPr>
          <w:p w:rsidR="00F67681" w:rsidRDefault="00F67681" w:rsidP="00F67681">
            <w:pPr>
              <w:jc w:val="center"/>
              <w:rPr>
                <w:b/>
                <w:lang w:val="en-US"/>
              </w:rPr>
            </w:pPr>
            <w:r>
              <w:rPr>
                <w:b/>
                <w:lang w:val="en-US"/>
              </w:rPr>
              <w:t>Location</w:t>
            </w:r>
          </w:p>
        </w:tc>
        <w:tc>
          <w:tcPr>
            <w:tcW w:w="850" w:type="dxa"/>
          </w:tcPr>
          <w:p w:rsidR="00F67681" w:rsidRDefault="00F67681" w:rsidP="00F67681">
            <w:pPr>
              <w:jc w:val="center"/>
              <w:rPr>
                <w:b/>
                <w:lang w:val="en-US"/>
              </w:rPr>
            </w:pPr>
            <w:r>
              <w:rPr>
                <w:b/>
                <w:lang w:val="en-US"/>
              </w:rPr>
              <w:t>Land area (sq. m</w:t>
            </w:r>
            <w:r w:rsidRPr="00F67681">
              <w:rPr>
                <w:b/>
                <w:lang w:val="en-US"/>
              </w:rPr>
              <w:t>.)</w:t>
            </w:r>
          </w:p>
        </w:tc>
        <w:tc>
          <w:tcPr>
            <w:tcW w:w="1563" w:type="dxa"/>
          </w:tcPr>
          <w:p w:rsidR="00F67681" w:rsidRPr="00F67681" w:rsidRDefault="00F67681" w:rsidP="00F67681">
            <w:pPr>
              <w:jc w:val="center"/>
              <w:rPr>
                <w:b/>
                <w:lang w:val="en-US"/>
              </w:rPr>
            </w:pPr>
            <w:r w:rsidRPr="00F67681">
              <w:rPr>
                <w:b/>
                <w:lang w:val="en-US"/>
              </w:rPr>
              <w:t>Cadastral number of the land plot</w:t>
            </w:r>
          </w:p>
          <w:p w:rsidR="00F67681" w:rsidRDefault="00F67681" w:rsidP="00F67681">
            <w:pPr>
              <w:jc w:val="center"/>
              <w:rPr>
                <w:b/>
                <w:lang w:val="en-US"/>
              </w:rPr>
            </w:pPr>
          </w:p>
        </w:tc>
        <w:tc>
          <w:tcPr>
            <w:tcW w:w="2096" w:type="dxa"/>
          </w:tcPr>
          <w:p w:rsidR="00F67681" w:rsidRDefault="00F67681" w:rsidP="00F67681">
            <w:pPr>
              <w:jc w:val="center"/>
              <w:rPr>
                <w:b/>
                <w:lang w:val="en-US"/>
              </w:rPr>
            </w:pPr>
            <w:r w:rsidRPr="00F67681">
              <w:rPr>
                <w:b/>
                <w:lang w:val="en-US"/>
              </w:rPr>
              <w:t>Purpose of the land plot</w:t>
            </w:r>
          </w:p>
        </w:tc>
        <w:tc>
          <w:tcPr>
            <w:tcW w:w="3712" w:type="dxa"/>
          </w:tcPr>
          <w:p w:rsidR="00F67681" w:rsidRPr="00F67681" w:rsidRDefault="00F67681" w:rsidP="00F67681">
            <w:pPr>
              <w:jc w:val="center"/>
              <w:rPr>
                <w:b/>
                <w:lang w:val="en-US"/>
              </w:rPr>
            </w:pPr>
            <w:r w:rsidRPr="00F67681">
              <w:rPr>
                <w:b/>
                <w:lang w:val="en-US"/>
              </w:rPr>
              <w:t>Form of ownership,</w:t>
            </w:r>
          </w:p>
          <w:p w:rsidR="00F67681" w:rsidRPr="00F67681" w:rsidRDefault="00F67681" w:rsidP="00F67681">
            <w:pPr>
              <w:jc w:val="center"/>
              <w:rPr>
                <w:b/>
                <w:lang w:val="en-US"/>
              </w:rPr>
            </w:pPr>
            <w:r w:rsidRPr="00F67681">
              <w:rPr>
                <w:b/>
                <w:lang w:val="en-US"/>
              </w:rPr>
              <w:t>grounds for the right to use land</w:t>
            </w:r>
          </w:p>
          <w:p w:rsidR="00F67681" w:rsidRDefault="00F67681" w:rsidP="00F67681">
            <w:pPr>
              <w:jc w:val="center"/>
              <w:rPr>
                <w:b/>
                <w:lang w:val="en-US"/>
              </w:rPr>
            </w:pPr>
            <w:r w:rsidRPr="00F67681">
              <w:rPr>
                <w:b/>
                <w:lang w:val="en-US"/>
              </w:rPr>
              <w:t>plot,</w:t>
            </w:r>
            <w:r>
              <w:rPr>
                <w:b/>
                <w:lang w:val="en-US"/>
              </w:rPr>
              <w:t xml:space="preserve"> </w:t>
            </w:r>
            <w:r w:rsidRPr="00F67681">
              <w:rPr>
                <w:b/>
                <w:lang w:val="en-US"/>
              </w:rPr>
              <w:t>encumbrance information</w:t>
            </w:r>
          </w:p>
        </w:tc>
      </w:tr>
      <w:tr w:rsidR="00F67681" w:rsidTr="00F67681">
        <w:tc>
          <w:tcPr>
            <w:tcW w:w="846" w:type="dxa"/>
          </w:tcPr>
          <w:p w:rsidR="00F67681" w:rsidRPr="00F67681" w:rsidRDefault="00F67681" w:rsidP="00F67681">
            <w:pPr>
              <w:jc w:val="center"/>
              <w:rPr>
                <w:lang w:val="en-US"/>
              </w:rPr>
            </w:pPr>
            <w:r w:rsidRPr="00F67681">
              <w:rPr>
                <w:lang w:val="en-US"/>
              </w:rPr>
              <w:t xml:space="preserve">Land plot </w:t>
            </w:r>
          </w:p>
          <w:p w:rsidR="00F67681" w:rsidRPr="00F67681" w:rsidRDefault="00F67681" w:rsidP="00F67681">
            <w:pPr>
              <w:jc w:val="center"/>
              <w:rPr>
                <w:lang w:val="en-US"/>
              </w:rPr>
            </w:pPr>
          </w:p>
        </w:tc>
        <w:tc>
          <w:tcPr>
            <w:tcW w:w="1134" w:type="dxa"/>
          </w:tcPr>
          <w:p w:rsidR="00F67681" w:rsidRPr="00F67681" w:rsidRDefault="00F67681" w:rsidP="004D1834">
            <w:pPr>
              <w:jc w:val="center"/>
              <w:rPr>
                <w:lang w:val="en-US"/>
              </w:rPr>
            </w:pPr>
            <w:r w:rsidRPr="00F67681">
              <w:rPr>
                <w:lang w:val="en-US"/>
              </w:rPr>
              <w:t xml:space="preserve">Land </w:t>
            </w:r>
            <w:r w:rsidRPr="00F67681">
              <w:rPr>
                <w:lang w:val="en-US"/>
              </w:rPr>
              <w:t>plot 2a</w:t>
            </w:r>
            <w:r>
              <w:rPr>
                <w:lang w:val="en-US"/>
              </w:rPr>
              <w:t xml:space="preserve">, </w:t>
            </w:r>
            <w:r w:rsidRPr="00F67681">
              <w:rPr>
                <w:lang w:val="en-US"/>
              </w:rPr>
              <w:t xml:space="preserve"> </w:t>
            </w:r>
            <w:proofErr w:type="spellStart"/>
            <w:r w:rsidRPr="00F67681">
              <w:rPr>
                <w:lang w:val="en-US"/>
              </w:rPr>
              <w:t>Biryuzova</w:t>
            </w:r>
            <w:proofErr w:type="spellEnd"/>
            <w:r w:rsidRPr="00F67681">
              <w:rPr>
                <w:lang w:val="en-US"/>
              </w:rPr>
              <w:t xml:space="preserve"> St., </w:t>
            </w:r>
            <w:proofErr w:type="spellStart"/>
            <w:r w:rsidRPr="00F67681">
              <w:rPr>
                <w:lang w:val="en-US"/>
              </w:rPr>
              <w:t>Kryvyi</w:t>
            </w:r>
            <w:proofErr w:type="spellEnd"/>
            <w:r w:rsidRPr="00F67681">
              <w:rPr>
                <w:lang w:val="en-US"/>
              </w:rPr>
              <w:t xml:space="preserve"> </w:t>
            </w:r>
            <w:proofErr w:type="spellStart"/>
            <w:r w:rsidRPr="00F67681">
              <w:rPr>
                <w:lang w:val="en-US"/>
              </w:rPr>
              <w:t>Rih</w:t>
            </w:r>
            <w:proofErr w:type="spellEnd"/>
            <w:r w:rsidRPr="00F67681">
              <w:rPr>
                <w:lang w:val="en-US"/>
              </w:rPr>
              <w:t xml:space="preserve"> town, Dnipropetrovsk </w:t>
            </w:r>
            <w:r w:rsidR="004D1834">
              <w:rPr>
                <w:lang w:val="en-US"/>
              </w:rPr>
              <w:t>oblast</w:t>
            </w:r>
          </w:p>
        </w:tc>
        <w:tc>
          <w:tcPr>
            <w:tcW w:w="850" w:type="dxa"/>
          </w:tcPr>
          <w:p w:rsidR="00F67681" w:rsidRPr="00F67681" w:rsidRDefault="00F67681" w:rsidP="00F67681">
            <w:pPr>
              <w:jc w:val="center"/>
              <w:rPr>
                <w:lang w:val="en-US"/>
              </w:rPr>
            </w:pPr>
            <w:r w:rsidRPr="00F67681">
              <w:rPr>
                <w:lang w:val="en-US"/>
              </w:rPr>
              <w:t>2148</w:t>
            </w:r>
          </w:p>
        </w:tc>
        <w:tc>
          <w:tcPr>
            <w:tcW w:w="1563" w:type="dxa"/>
          </w:tcPr>
          <w:p w:rsidR="00F67681" w:rsidRPr="00F67681" w:rsidRDefault="00F67681" w:rsidP="00F67681">
            <w:pPr>
              <w:jc w:val="center"/>
              <w:rPr>
                <w:lang w:val="en-US"/>
              </w:rPr>
            </w:pPr>
            <w:r w:rsidRPr="00F67681">
              <w:rPr>
                <w:lang w:val="en-US"/>
              </w:rPr>
              <w:t>1211000000: 07: 024: 0052</w:t>
            </w:r>
          </w:p>
        </w:tc>
        <w:tc>
          <w:tcPr>
            <w:tcW w:w="2096" w:type="dxa"/>
          </w:tcPr>
          <w:p w:rsidR="00F67681" w:rsidRPr="00F67681" w:rsidRDefault="00F67681" w:rsidP="00F67681">
            <w:pPr>
              <w:jc w:val="center"/>
              <w:rPr>
                <w:lang w:val="en-US"/>
              </w:rPr>
            </w:pPr>
            <w:r w:rsidRPr="00F67681">
              <w:rPr>
                <w:lang w:val="en-US"/>
              </w:rPr>
              <w:t>Location of the psychoneurological dispensary</w:t>
            </w:r>
          </w:p>
        </w:tc>
        <w:tc>
          <w:tcPr>
            <w:tcW w:w="3712" w:type="dxa"/>
          </w:tcPr>
          <w:p w:rsidR="00F67681" w:rsidRPr="00F67681" w:rsidRDefault="00F67681" w:rsidP="00F67681">
            <w:pPr>
              <w:jc w:val="center"/>
              <w:rPr>
                <w:lang w:val="en-US"/>
              </w:rPr>
            </w:pPr>
            <w:r>
              <w:rPr>
                <w:lang w:val="en-US"/>
              </w:rPr>
              <w:t>Communal</w:t>
            </w:r>
            <w:r w:rsidRPr="00F67681">
              <w:rPr>
                <w:lang w:val="en-US"/>
              </w:rPr>
              <w:t xml:space="preserve">, is leased by </w:t>
            </w:r>
            <w:proofErr w:type="spellStart"/>
            <w:r w:rsidRPr="00F67681">
              <w:rPr>
                <w:lang w:val="en-US"/>
              </w:rPr>
              <w:t>P</w:t>
            </w:r>
            <w:r>
              <w:rPr>
                <w:lang w:val="en-US"/>
              </w:rPr>
              <w:t>rJSC</w:t>
            </w:r>
            <w:proofErr w:type="spellEnd"/>
            <w:r>
              <w:rPr>
                <w:lang w:val="en-US"/>
              </w:rPr>
              <w:t xml:space="preserve"> “</w:t>
            </w:r>
            <w:r w:rsidRPr="00F67681">
              <w:rPr>
                <w:lang w:val="en-US"/>
              </w:rPr>
              <w:t>North</w:t>
            </w:r>
            <w:r>
              <w:rPr>
                <w:lang w:val="en-US"/>
              </w:rPr>
              <w:t>ern Mining and Processing Plant”</w:t>
            </w:r>
            <w:r w:rsidRPr="00F67681">
              <w:rPr>
                <w:lang w:val="en-US"/>
              </w:rPr>
              <w:t xml:space="preserve"> </w:t>
            </w:r>
            <w:proofErr w:type="gramStart"/>
            <w:r w:rsidRPr="00F67681">
              <w:rPr>
                <w:lang w:val="en-US"/>
              </w:rPr>
              <w:t>on the basis of</w:t>
            </w:r>
            <w:proofErr w:type="gramEnd"/>
            <w:r w:rsidRPr="00F67681">
              <w:rPr>
                <w:lang w:val="en-US"/>
              </w:rPr>
              <w:t xml:space="preserve"> the le</w:t>
            </w:r>
            <w:r>
              <w:rPr>
                <w:lang w:val="en-US"/>
              </w:rPr>
              <w:t>ase agreement of the land plot No.</w:t>
            </w:r>
            <w:r w:rsidRPr="00F67681">
              <w:rPr>
                <w:lang w:val="en-US"/>
              </w:rPr>
              <w:t xml:space="preserve"> 2017073 dated 23.02.2017, landlord - </w:t>
            </w:r>
            <w:proofErr w:type="spellStart"/>
            <w:r w:rsidRPr="00F67681">
              <w:rPr>
                <w:lang w:val="en-US"/>
              </w:rPr>
              <w:t>Kryvyi</w:t>
            </w:r>
            <w:proofErr w:type="spellEnd"/>
            <w:r w:rsidRPr="00F67681">
              <w:rPr>
                <w:lang w:val="en-US"/>
              </w:rPr>
              <w:t xml:space="preserve"> </w:t>
            </w:r>
            <w:proofErr w:type="spellStart"/>
            <w:r w:rsidRPr="00F67681">
              <w:rPr>
                <w:lang w:val="en-US"/>
              </w:rPr>
              <w:t>Rih</w:t>
            </w:r>
            <w:proofErr w:type="spellEnd"/>
            <w:r w:rsidRPr="00F67681">
              <w:rPr>
                <w:lang w:val="en-US"/>
              </w:rPr>
              <w:t xml:space="preserve"> </w:t>
            </w:r>
            <w:r w:rsidRPr="00F67681">
              <w:rPr>
                <w:lang w:val="en-US"/>
              </w:rPr>
              <w:t>city council.</w:t>
            </w:r>
          </w:p>
          <w:p w:rsidR="00F67681" w:rsidRPr="00F67681" w:rsidRDefault="00F67681" w:rsidP="00F67681">
            <w:pPr>
              <w:jc w:val="center"/>
              <w:rPr>
                <w:lang w:val="en-US"/>
              </w:rPr>
            </w:pPr>
            <w:r w:rsidRPr="00F67681">
              <w:rPr>
                <w:lang w:val="en-US"/>
              </w:rPr>
              <w:t>Currently, the company is working to extend the lease</w:t>
            </w:r>
            <w:r>
              <w:rPr>
                <w:lang w:val="en-US"/>
              </w:rPr>
              <w:t xml:space="preserve"> contract</w:t>
            </w:r>
            <w:r w:rsidRPr="00F67681">
              <w:rPr>
                <w:lang w:val="en-US"/>
              </w:rPr>
              <w:t xml:space="preserve"> of land.</w:t>
            </w:r>
          </w:p>
        </w:tc>
      </w:tr>
    </w:tbl>
    <w:p w:rsidR="00F67681" w:rsidRDefault="00F67681" w:rsidP="00551623">
      <w:pPr>
        <w:jc w:val="both"/>
        <w:rPr>
          <w:b/>
          <w:lang w:val="en-US"/>
        </w:rPr>
      </w:pPr>
    </w:p>
    <w:p w:rsidR="000100CB" w:rsidRDefault="000100CB" w:rsidP="00551623">
      <w:pPr>
        <w:jc w:val="both"/>
        <w:rPr>
          <w:lang w:val="en-US"/>
        </w:rPr>
      </w:pPr>
      <w:r w:rsidRPr="000100CB">
        <w:rPr>
          <w:b/>
          <w:lang w:val="en-US"/>
        </w:rPr>
        <w:t xml:space="preserve">Lease </w:t>
      </w:r>
      <w:r>
        <w:rPr>
          <w:b/>
          <w:lang w:val="en-US"/>
        </w:rPr>
        <w:t>contract</w:t>
      </w:r>
      <w:r w:rsidRPr="000100CB">
        <w:rPr>
          <w:b/>
          <w:lang w:val="en-US"/>
        </w:rPr>
        <w:t xml:space="preserve">s concluded for the privatization object: </w:t>
      </w:r>
      <w:r w:rsidRPr="000100CB">
        <w:rPr>
          <w:lang w:val="en-US"/>
        </w:rPr>
        <w:t>none.</w:t>
      </w:r>
    </w:p>
    <w:p w:rsidR="000100CB" w:rsidRDefault="000100CB" w:rsidP="00551623">
      <w:pPr>
        <w:jc w:val="both"/>
        <w:rPr>
          <w:lang w:val="en-US"/>
        </w:rPr>
      </w:pPr>
    </w:p>
    <w:p w:rsidR="000100CB" w:rsidRDefault="000100CB" w:rsidP="000100CB">
      <w:pPr>
        <w:pStyle w:val="a4"/>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Pr="005712B3">
        <w:rPr>
          <w:bCs/>
          <w:lang w:val="en-US"/>
        </w:rPr>
        <w:t xml:space="preserve"> </w:t>
      </w:r>
    </w:p>
    <w:p w:rsidR="000100CB" w:rsidRPr="00FC2C3F" w:rsidRDefault="000100CB" w:rsidP="000100CB">
      <w:pPr>
        <w:pStyle w:val="a4"/>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0100CB" w:rsidRDefault="000100CB" w:rsidP="000100CB">
      <w:pPr>
        <w:pStyle w:val="a4"/>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Pr>
          <w:lang w:val="en-US"/>
        </w:rPr>
        <w:t>July</w:t>
      </w:r>
      <w:r>
        <w:t xml:space="preserve"> </w:t>
      </w:r>
      <w:r>
        <w:rPr>
          <w:lang w:val="en-US"/>
        </w:rPr>
        <w:t>15</w:t>
      </w:r>
      <w:r w:rsidRPr="00DD0A96">
        <w:t xml:space="preserve">, </w:t>
      </w:r>
      <w:r>
        <w:t>202</w:t>
      </w:r>
      <w:r>
        <w:rPr>
          <w:lang w:val="en-US"/>
        </w:rPr>
        <w:t>1</w:t>
      </w:r>
      <w:r>
        <w:t>.</w:t>
      </w:r>
      <w:r>
        <w:rPr>
          <w:lang w:val="en-US"/>
        </w:rPr>
        <w:t xml:space="preserve"> </w:t>
      </w:r>
    </w:p>
    <w:p w:rsidR="000100CB" w:rsidRPr="00604BA5" w:rsidRDefault="000100CB" w:rsidP="000100CB">
      <w:pPr>
        <w:pStyle w:val="a4"/>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0100CB" w:rsidRDefault="000100CB" w:rsidP="000100CB">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0100CB">
        <w:rPr>
          <w:b/>
          <w:bCs/>
          <w:color w:val="000000"/>
          <w:lang w:val="en-US"/>
        </w:rPr>
        <w:t>in an auction with conditions, an auction with a reduction of starting price</w:t>
      </w:r>
      <w:r w:rsidRPr="00604BA5">
        <w:rPr>
          <w:b/>
          <w:bCs/>
          <w:color w:val="000000"/>
          <w:lang w:val="en-US"/>
        </w:rPr>
        <w:t xml:space="preserve"> </w:t>
      </w:r>
      <w:proofErr w:type="gramStart"/>
      <w:r w:rsidRPr="00604BA5">
        <w:rPr>
          <w:bCs/>
          <w:color w:val="000000"/>
          <w:lang w:val="en-US"/>
        </w:rPr>
        <w:t>is set</w:t>
      </w:r>
      <w:proofErr w:type="gramEnd"/>
      <w:r w:rsidRPr="00604BA5">
        <w:rPr>
          <w:bCs/>
          <w:color w:val="000000"/>
          <w:lang w:val="en-US"/>
        </w:rPr>
        <w:t xml:space="preserve">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0100CB" w:rsidRPr="00604BA5" w:rsidRDefault="000100CB" w:rsidP="000100CB">
      <w:pPr>
        <w:jc w:val="both"/>
        <w:rPr>
          <w:color w:val="000000"/>
          <w:lang w:val="en-US"/>
        </w:rPr>
      </w:pPr>
    </w:p>
    <w:p w:rsidR="000100CB" w:rsidRDefault="000100CB" w:rsidP="000100CB">
      <w:pPr>
        <w:pStyle w:val="a4"/>
        <w:tabs>
          <w:tab w:val="left" w:pos="567"/>
        </w:tabs>
        <w:ind w:right="28"/>
        <w:jc w:val="both"/>
        <w:rPr>
          <w:bCs/>
          <w:color w:val="000000"/>
          <w:lang w:val="en-US"/>
        </w:rPr>
      </w:pPr>
      <w:r>
        <w:rPr>
          <w:b/>
          <w:bCs/>
          <w:color w:val="000000"/>
          <w:lang w:val="en-US"/>
        </w:rPr>
        <w:t>D</w:t>
      </w:r>
      <w:r w:rsidRPr="00604BA5">
        <w:rPr>
          <w:b/>
          <w:bCs/>
          <w:color w:val="000000"/>
          <w:lang w:val="en-US"/>
        </w:rPr>
        <w:t xml:space="preserve">eadline for submission of an application for </w:t>
      </w:r>
      <w:r w:rsidRPr="000100CB">
        <w:rPr>
          <w:b/>
          <w:bCs/>
          <w:color w:val="000000"/>
          <w:lang w:val="en-US"/>
        </w:rPr>
        <w:t xml:space="preserve">participation in an auction by a method of </w:t>
      </w:r>
      <w:proofErr w:type="gramStart"/>
      <w:r w:rsidRPr="000100CB">
        <w:rPr>
          <w:b/>
          <w:bCs/>
          <w:color w:val="000000"/>
          <w:lang w:val="en-US"/>
        </w:rPr>
        <w:t>step-by-step</w:t>
      </w:r>
      <w:proofErr w:type="gramEnd"/>
      <w:r w:rsidRPr="000100CB">
        <w:rPr>
          <w:b/>
          <w:bCs/>
          <w:color w:val="000000"/>
          <w:lang w:val="en-US"/>
        </w:rPr>
        <w:t xml:space="preserve">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Pr>
          <w:bCs/>
          <w:color w:val="000000"/>
          <w:lang w:val="en-US"/>
        </w:rPr>
        <w:t>a</w:t>
      </w:r>
      <w:r w:rsidRPr="00604BA5">
        <w:rPr>
          <w:bCs/>
          <w:color w:val="000000"/>
          <w:lang w:val="en-US"/>
        </w:rPr>
        <w:t xml:space="preserve"> day of </w:t>
      </w:r>
      <w:r>
        <w:rPr>
          <w:bCs/>
          <w:color w:val="000000"/>
          <w:lang w:val="en-US"/>
        </w:rPr>
        <w:t xml:space="preserve">the </w:t>
      </w:r>
      <w:r w:rsidRPr="00604BA5">
        <w:rPr>
          <w:bCs/>
          <w:color w:val="000000"/>
          <w:lang w:val="en-US"/>
        </w:rPr>
        <w:t>electronic auction.</w:t>
      </w:r>
    </w:p>
    <w:p w:rsidR="004D1834" w:rsidRDefault="004D1834" w:rsidP="004D1834">
      <w:pPr>
        <w:pStyle w:val="a4"/>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0100CB" w:rsidRDefault="004D1834" w:rsidP="004D1834">
      <w:pPr>
        <w:pStyle w:val="a4"/>
        <w:tabs>
          <w:tab w:val="left" w:pos="567"/>
        </w:tabs>
        <w:ind w:right="28"/>
        <w:jc w:val="both"/>
        <w:rPr>
          <w:bCs/>
          <w:lang w:val="en-US"/>
        </w:rPr>
      </w:pPr>
      <w:r w:rsidRPr="004D1834">
        <w:rPr>
          <w:bCs/>
          <w:lang w:val="en-US"/>
        </w:rPr>
        <w:t xml:space="preserve">Privatization of non-residential building (letter A-4) with a total area of 1,849.7 sq. m. with fencing and paving at the address: 2A, </w:t>
      </w:r>
      <w:proofErr w:type="spellStart"/>
      <w:r w:rsidRPr="004D1834">
        <w:rPr>
          <w:bCs/>
          <w:lang w:val="en-US"/>
        </w:rPr>
        <w:t>Biryuzova</w:t>
      </w:r>
      <w:proofErr w:type="spellEnd"/>
      <w:r w:rsidRPr="004D1834">
        <w:rPr>
          <w:bCs/>
          <w:lang w:val="en-US"/>
        </w:rPr>
        <w:t xml:space="preserve"> St., </w:t>
      </w:r>
      <w:proofErr w:type="spellStart"/>
      <w:r w:rsidRPr="004D1834">
        <w:rPr>
          <w:bCs/>
          <w:lang w:val="en-US"/>
        </w:rPr>
        <w:t>K</w:t>
      </w:r>
      <w:r>
        <w:rPr>
          <w:bCs/>
          <w:lang w:val="en-US"/>
        </w:rPr>
        <w:t>ryvyi</w:t>
      </w:r>
      <w:proofErr w:type="spellEnd"/>
      <w:r>
        <w:rPr>
          <w:bCs/>
          <w:lang w:val="en-US"/>
        </w:rPr>
        <w:t xml:space="preserve"> </w:t>
      </w:r>
      <w:proofErr w:type="spellStart"/>
      <w:r>
        <w:rPr>
          <w:bCs/>
          <w:lang w:val="en-US"/>
        </w:rPr>
        <w:t>Rih</w:t>
      </w:r>
      <w:proofErr w:type="spellEnd"/>
      <w:r>
        <w:rPr>
          <w:bCs/>
          <w:lang w:val="en-US"/>
        </w:rPr>
        <w:t xml:space="preserve"> town, Dnipropetrovsk oblast</w:t>
      </w:r>
      <w:r w:rsidRPr="004D1834">
        <w:rPr>
          <w:bCs/>
          <w:lang w:val="en-US"/>
        </w:rPr>
        <w:t>,</w:t>
      </w:r>
      <w:r w:rsidR="00DE6F0E" w:rsidRPr="00DE6F0E">
        <w:t xml:space="preserve"> </w:t>
      </w:r>
      <w:r w:rsidR="00DE6F0E" w:rsidRPr="00DE6F0E">
        <w:rPr>
          <w:bCs/>
          <w:lang w:val="en-US"/>
        </w:rPr>
        <w:t>will be held in accordance with the Low of Ukraine “On Privatization of State and Communal Property” and the Procedure for conducting electronic auctions for the sale of small privatization objects and the definition of additional terms of sale, approved by the Resolution of the Cabinet of Ministers of Ukraine dated on May 10, 2018,  No. 432 (as amended) requirements.</w:t>
      </w:r>
    </w:p>
    <w:p w:rsidR="00DE6F0E" w:rsidRDefault="00DE6F0E" w:rsidP="004D1834">
      <w:pPr>
        <w:pStyle w:val="a4"/>
        <w:tabs>
          <w:tab w:val="left" w:pos="567"/>
        </w:tabs>
        <w:ind w:right="28"/>
        <w:jc w:val="both"/>
        <w:rPr>
          <w:lang w:val="en-US"/>
        </w:rPr>
      </w:pPr>
      <w:r w:rsidRPr="00DE6F0E">
        <w:rPr>
          <w:lang w:val="en-US"/>
        </w:rPr>
        <w:t xml:space="preserve">The Buyer of </w:t>
      </w:r>
      <w:r>
        <w:rPr>
          <w:lang w:val="en-US"/>
        </w:rPr>
        <w:t>Object</w:t>
      </w:r>
      <w:r w:rsidRPr="00DE6F0E">
        <w:rPr>
          <w:lang w:val="en-US"/>
        </w:rPr>
        <w:t xml:space="preserve"> must meet the requirements of article 8 of the Law of Ukraine “On Privatization of State and Communal Property</w:t>
      </w:r>
      <w:r>
        <w:rPr>
          <w:lang w:val="en-US"/>
        </w:rPr>
        <w:t>”</w:t>
      </w:r>
      <w:r w:rsidRPr="00DE6F0E">
        <w:rPr>
          <w:lang w:val="en-US"/>
        </w:rPr>
        <w:t>.</w:t>
      </w:r>
    </w:p>
    <w:p w:rsidR="00DE6F0E" w:rsidRPr="004F2BD8" w:rsidRDefault="00DE6F0E" w:rsidP="00DE6F0E">
      <w:pPr>
        <w:pStyle w:val="a4"/>
        <w:tabs>
          <w:tab w:val="left" w:pos="567"/>
        </w:tabs>
        <w:ind w:right="28"/>
        <w:jc w:val="both"/>
        <w:rPr>
          <w:b/>
          <w:bCs/>
        </w:rPr>
      </w:pPr>
      <w:r w:rsidRPr="00604BA5">
        <w:rPr>
          <w:b/>
          <w:bCs/>
          <w:lang w:val="en-US"/>
        </w:rPr>
        <w:t xml:space="preserve">Initial </w:t>
      </w:r>
      <w:r>
        <w:rPr>
          <w:b/>
          <w:bCs/>
          <w:lang w:val="en-US"/>
        </w:rPr>
        <w:t>price of an Object for each method</w:t>
      </w:r>
      <w:r w:rsidRPr="00604BA5">
        <w:rPr>
          <w:b/>
          <w:bCs/>
          <w:lang w:val="en-US"/>
        </w:rPr>
        <w:t>:</w:t>
      </w:r>
    </w:p>
    <w:p w:rsidR="00DE6F0E" w:rsidRPr="00205C1E" w:rsidRDefault="00DE6F0E" w:rsidP="00DE6F0E">
      <w:pPr>
        <w:pStyle w:val="a4"/>
        <w:numPr>
          <w:ilvl w:val="0"/>
          <w:numId w:val="1"/>
        </w:numPr>
        <w:tabs>
          <w:tab w:val="left" w:pos="567"/>
        </w:tabs>
        <w:spacing w:after="0"/>
        <w:ind w:left="714" w:right="28" w:hanging="357"/>
        <w:jc w:val="both"/>
      </w:pPr>
      <w:r w:rsidRPr="00604BA5">
        <w:rPr>
          <w:lang w:val="en-US"/>
        </w:rPr>
        <w:t>an auction with conditions – UAH</w:t>
      </w:r>
      <w:r>
        <w:t xml:space="preserve"> </w:t>
      </w:r>
      <w:r>
        <w:rPr>
          <w:lang w:val="en-US"/>
        </w:rPr>
        <w:t>1,394,928.00</w:t>
      </w:r>
      <w:r>
        <w:rPr>
          <w:lang w:val="en-US"/>
        </w:rPr>
        <w:t xml:space="preserve"> </w:t>
      </w:r>
      <w:r w:rsidRPr="00FE1112">
        <w:rPr>
          <w:bCs/>
          <w:lang w:val="en-US"/>
        </w:rPr>
        <w:t>(excluding VAT)</w:t>
      </w:r>
      <w:r w:rsidRPr="000973D7">
        <w:rPr>
          <w:color w:val="000000"/>
        </w:rPr>
        <w:t>;</w:t>
      </w:r>
    </w:p>
    <w:p w:rsidR="00DE6F0E" w:rsidRPr="003B4573" w:rsidRDefault="00DE6F0E" w:rsidP="00DE6F0E">
      <w:pPr>
        <w:pStyle w:val="a4"/>
        <w:numPr>
          <w:ilvl w:val="0"/>
          <w:numId w:val="1"/>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Pr>
          <w:lang w:val="en-US"/>
        </w:rPr>
        <w:t>697,464.00</w:t>
      </w:r>
      <w:r>
        <w:rPr>
          <w:lang w:val="en-US"/>
        </w:rPr>
        <w:t xml:space="preserve"> </w:t>
      </w:r>
      <w:r w:rsidRPr="00FE1112">
        <w:rPr>
          <w:bCs/>
          <w:lang w:val="en-US"/>
        </w:rPr>
        <w:t>(excluding VAT)</w:t>
      </w:r>
      <w:r w:rsidRPr="00084ED1">
        <w:t>;</w:t>
      </w:r>
    </w:p>
    <w:p w:rsidR="00DE6F0E" w:rsidRPr="00205C1E" w:rsidRDefault="00DE6F0E" w:rsidP="00DE6F0E">
      <w:pPr>
        <w:pStyle w:val="a4"/>
        <w:numPr>
          <w:ilvl w:val="0"/>
          <w:numId w:val="1"/>
        </w:numPr>
        <w:tabs>
          <w:tab w:val="left" w:pos="567"/>
        </w:tabs>
        <w:spacing w:after="0"/>
        <w:ind w:left="714" w:right="28" w:hanging="357"/>
        <w:jc w:val="both"/>
      </w:pP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rsidRPr="00205C1E">
        <w:rPr>
          <w:b/>
          <w:bCs/>
        </w:rPr>
        <w:t xml:space="preserve"> </w:t>
      </w:r>
      <w:r>
        <w:rPr>
          <w:lang w:val="en-US"/>
        </w:rPr>
        <w:t>697,464.00</w:t>
      </w:r>
      <w:r>
        <w:rPr>
          <w:lang w:val="en-US"/>
        </w:rPr>
        <w:t xml:space="preserve"> </w:t>
      </w:r>
      <w:r w:rsidRPr="00FE1112">
        <w:rPr>
          <w:bCs/>
          <w:lang w:val="en-US"/>
        </w:rPr>
        <w:t>(excluding VAT)</w:t>
      </w:r>
      <w:r>
        <w:t>.</w:t>
      </w:r>
    </w:p>
    <w:p w:rsidR="00DE6F0E" w:rsidRDefault="00DE6F0E" w:rsidP="00DE6F0E">
      <w:pPr>
        <w:pStyle w:val="a4"/>
        <w:tabs>
          <w:tab w:val="left" w:pos="567"/>
        </w:tabs>
        <w:ind w:right="28"/>
        <w:jc w:val="both"/>
        <w:rPr>
          <w:lang w:val="en-US"/>
        </w:rPr>
      </w:pPr>
      <w:r w:rsidRPr="001213DF">
        <w:rPr>
          <w:lang w:val="en-US"/>
        </w:rPr>
        <w:t>The final sales price is subject to VAT.</w:t>
      </w:r>
    </w:p>
    <w:p w:rsidR="00704A4E" w:rsidRPr="00604BA5" w:rsidRDefault="00704A4E" w:rsidP="00704A4E">
      <w:pPr>
        <w:pStyle w:val="a4"/>
        <w:tabs>
          <w:tab w:val="left" w:pos="567"/>
        </w:tabs>
        <w:ind w:right="28"/>
        <w:jc w:val="both"/>
        <w:rPr>
          <w:b/>
          <w:bCs/>
          <w:lang w:val="en-US"/>
        </w:rPr>
      </w:pPr>
      <w:r w:rsidRPr="00604BA5">
        <w:rPr>
          <w:b/>
          <w:bCs/>
          <w:lang w:val="en-US"/>
        </w:rPr>
        <w:t xml:space="preserve">Guarantee fee </w:t>
      </w:r>
      <w:r>
        <w:rPr>
          <w:b/>
          <w:bCs/>
          <w:lang w:val="en-US"/>
        </w:rPr>
        <w:t>for each method</w:t>
      </w:r>
      <w:r w:rsidRPr="00604BA5">
        <w:rPr>
          <w:b/>
          <w:bCs/>
          <w:lang w:val="en-US"/>
        </w:rPr>
        <w:t>:</w:t>
      </w:r>
    </w:p>
    <w:p w:rsidR="00704A4E" w:rsidRDefault="00704A4E" w:rsidP="00704A4E">
      <w:pPr>
        <w:pStyle w:val="a4"/>
        <w:tabs>
          <w:tab w:val="left" w:pos="426"/>
        </w:tabs>
        <w:spacing w:after="0"/>
        <w:ind w:left="426" w:right="28"/>
        <w:jc w:val="both"/>
        <w:rPr>
          <w:lang w:val="en-US"/>
        </w:rPr>
      </w:pPr>
      <w:r>
        <w:rPr>
          <w:lang w:val="en-US"/>
        </w:rPr>
        <w:lastRenderedPageBreak/>
        <w:t>-</w:t>
      </w:r>
      <w:r w:rsidRPr="00604BA5">
        <w:rPr>
          <w:lang w:val="en-US"/>
        </w:rPr>
        <w:t xml:space="preserve"> </w:t>
      </w:r>
      <w:proofErr w:type="gramStart"/>
      <w:r w:rsidRPr="00604BA5">
        <w:rPr>
          <w:lang w:val="en-US"/>
        </w:rPr>
        <w:t>an</w:t>
      </w:r>
      <w:proofErr w:type="gramEnd"/>
      <w:r w:rsidRPr="00604BA5">
        <w:rPr>
          <w:lang w:val="en-US"/>
        </w:rPr>
        <w:t xml:space="preserve"> auction with conditions –</w:t>
      </w:r>
      <w:r w:rsidRPr="000741EA">
        <w:t xml:space="preserve"> </w:t>
      </w:r>
      <w:r>
        <w:rPr>
          <w:lang w:val="en-US"/>
        </w:rPr>
        <w:t xml:space="preserve"> UAH </w:t>
      </w:r>
      <w:r>
        <w:rPr>
          <w:lang w:val="en-US"/>
        </w:rPr>
        <w:t>139,492.80</w:t>
      </w:r>
      <w:r>
        <w:rPr>
          <w:lang w:val="en-US"/>
        </w:rPr>
        <w:t xml:space="preserve"> </w:t>
      </w:r>
      <w:r w:rsidRPr="00FE1112">
        <w:rPr>
          <w:bCs/>
          <w:lang w:val="en-US"/>
        </w:rPr>
        <w:t>(excluding VAT)</w:t>
      </w:r>
      <w:r w:rsidRPr="000741EA">
        <w:t>;</w:t>
      </w:r>
    </w:p>
    <w:p w:rsidR="00704A4E" w:rsidRPr="000741EA" w:rsidRDefault="00704A4E" w:rsidP="00704A4E">
      <w:pPr>
        <w:pStyle w:val="a4"/>
        <w:tabs>
          <w:tab w:val="left" w:pos="426"/>
        </w:tabs>
        <w:spacing w:after="0"/>
        <w:ind w:left="426" w:right="28"/>
        <w:jc w:val="both"/>
      </w:pPr>
      <w:r>
        <w:rPr>
          <w:lang w:val="en-US"/>
        </w:rPr>
        <w:t xml:space="preserve">- </w:t>
      </w:r>
      <w:proofErr w:type="gramStart"/>
      <w:r w:rsidRPr="00604BA5">
        <w:rPr>
          <w:lang w:val="en-US"/>
        </w:rPr>
        <w:t>an</w:t>
      </w:r>
      <w:proofErr w:type="gramEnd"/>
      <w:r w:rsidRPr="00604BA5">
        <w:rPr>
          <w:lang w:val="en-US"/>
        </w:rPr>
        <w:t xml:space="preserve">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Pr>
          <w:lang w:val="en-US"/>
        </w:rPr>
        <w:t>69,746.40</w:t>
      </w:r>
      <w:r>
        <w:rPr>
          <w:lang w:val="en-US"/>
        </w:rPr>
        <w:t xml:space="preserve"> </w:t>
      </w:r>
      <w:r w:rsidRPr="00FE1112">
        <w:rPr>
          <w:bCs/>
          <w:lang w:val="en-US"/>
        </w:rPr>
        <w:t>(excluding VAT)</w:t>
      </w:r>
      <w:r w:rsidRPr="000741EA">
        <w:t>;</w:t>
      </w:r>
    </w:p>
    <w:p w:rsidR="00704A4E" w:rsidRDefault="00704A4E" w:rsidP="00704A4E">
      <w:pPr>
        <w:pStyle w:val="a4"/>
        <w:tabs>
          <w:tab w:val="left" w:pos="426"/>
        </w:tabs>
        <w:spacing w:after="0"/>
        <w:ind w:left="426" w:right="28"/>
        <w:jc w:val="both"/>
        <w:rPr>
          <w:lang w:val="en-US"/>
        </w:rPr>
      </w:pPr>
      <w:r>
        <w:rPr>
          <w:bCs/>
          <w:color w:val="000000"/>
          <w:lang w:val="en-US"/>
        </w:rPr>
        <w:t xml:space="preserve">- </w:t>
      </w: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t xml:space="preserve"> </w:t>
      </w:r>
      <w:r>
        <w:rPr>
          <w:lang w:val="en-US"/>
        </w:rPr>
        <w:t>69,746.40</w:t>
      </w:r>
      <w:r>
        <w:rPr>
          <w:lang w:val="en-US"/>
        </w:rPr>
        <w:t xml:space="preserve"> </w:t>
      </w:r>
      <w:r w:rsidRPr="00FE1112">
        <w:rPr>
          <w:bCs/>
          <w:lang w:val="en-US"/>
        </w:rPr>
        <w:t>(excluding VAT)</w:t>
      </w:r>
      <w:r w:rsidRPr="000741EA">
        <w:t>.</w:t>
      </w:r>
    </w:p>
    <w:p w:rsidR="00704A4E" w:rsidRPr="00705036" w:rsidRDefault="00704A4E" w:rsidP="00704A4E">
      <w:pPr>
        <w:pStyle w:val="a4"/>
        <w:tabs>
          <w:tab w:val="left" w:pos="567"/>
        </w:tabs>
        <w:spacing w:after="0"/>
        <w:ind w:right="28"/>
        <w:jc w:val="both"/>
        <w:rPr>
          <w:lang w:val="en-US"/>
        </w:rPr>
      </w:pPr>
    </w:p>
    <w:p w:rsidR="00704A4E" w:rsidRDefault="00704A4E" w:rsidP="00704A4E">
      <w:pPr>
        <w:pStyle w:val="a4"/>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Pr>
          <w:bCs/>
          <w:lang w:val="en-US"/>
        </w:rPr>
        <w:t xml:space="preserve">1,200 hryvnias 00 kopecks.  </w:t>
      </w:r>
      <w:r w:rsidRPr="00205C1E">
        <w:t>.</w:t>
      </w:r>
    </w:p>
    <w:p w:rsidR="00704A4E" w:rsidRDefault="00704A4E" w:rsidP="00704A4E">
      <w:pPr>
        <w:pStyle w:val="3"/>
        <w:jc w:val="both"/>
        <w:rPr>
          <w:b/>
          <w:i/>
          <w:color w:val="000000"/>
          <w:sz w:val="24"/>
          <w:szCs w:val="24"/>
          <w:lang w:val="en-US"/>
        </w:rPr>
      </w:pPr>
      <w:r w:rsidRPr="007620AC">
        <w:rPr>
          <w:b/>
          <w:bCs/>
          <w:sz w:val="24"/>
          <w:szCs w:val="24"/>
          <w:lang w:val="en-US"/>
        </w:rPr>
        <w:t>Terms of sale</w:t>
      </w:r>
      <w:r w:rsidRPr="007620AC">
        <w:rPr>
          <w:b/>
          <w:color w:val="000000"/>
          <w:sz w:val="24"/>
          <w:szCs w:val="24"/>
        </w:rPr>
        <w:t>:</w:t>
      </w:r>
      <w:r>
        <w:rPr>
          <w:b/>
          <w:color w:val="000000"/>
          <w:sz w:val="24"/>
          <w:szCs w:val="24"/>
          <w:lang w:val="en-US"/>
        </w:rPr>
        <w:t xml:space="preserve"> </w:t>
      </w:r>
    </w:p>
    <w:p w:rsidR="00DE6F0E" w:rsidRPr="00477EE8" w:rsidRDefault="00704A4E" w:rsidP="00704A4E">
      <w:pPr>
        <w:pStyle w:val="3"/>
        <w:jc w:val="both"/>
        <w:rPr>
          <w:lang w:val="en-US"/>
        </w:rPr>
      </w:pPr>
      <w:proofErr w:type="gramStart"/>
      <w:r w:rsidRPr="00876B93">
        <w:rPr>
          <w:sz w:val="24"/>
          <w:szCs w:val="24"/>
          <w:lang w:val="en-US"/>
        </w:rPr>
        <w:t xml:space="preserve">The Buyer </w:t>
      </w:r>
      <w:r w:rsidRPr="00704A4E">
        <w:rPr>
          <w:sz w:val="24"/>
          <w:szCs w:val="24"/>
          <w:lang w:val="en-US"/>
        </w:rPr>
        <w:t>is obliged within 30 calendar days from the date of concluding the sale</w:t>
      </w:r>
      <w:r>
        <w:rPr>
          <w:sz w:val="24"/>
          <w:szCs w:val="24"/>
          <w:lang w:val="en-US"/>
        </w:rPr>
        <w:t xml:space="preserve"> and purchase</w:t>
      </w:r>
      <w:r w:rsidRPr="00704A4E">
        <w:rPr>
          <w:sz w:val="24"/>
          <w:szCs w:val="24"/>
          <w:lang w:val="en-US"/>
        </w:rPr>
        <w:t xml:space="preserve"> </w:t>
      </w:r>
      <w:r w:rsidRPr="00704A4E">
        <w:rPr>
          <w:sz w:val="24"/>
          <w:szCs w:val="24"/>
          <w:lang w:val="en-US"/>
        </w:rPr>
        <w:t>contract</w:t>
      </w:r>
      <w:r w:rsidRPr="00704A4E">
        <w:rPr>
          <w:sz w:val="24"/>
          <w:szCs w:val="24"/>
          <w:lang w:val="en-US"/>
        </w:rPr>
        <w:t xml:space="preserve"> of the privatization object to reimburse the cost</w:t>
      </w:r>
      <w:r>
        <w:rPr>
          <w:sz w:val="24"/>
          <w:szCs w:val="24"/>
          <w:lang w:val="en-US"/>
        </w:rPr>
        <w:t xml:space="preserve">s incurred by the Regional Office </w:t>
      </w:r>
      <w:r w:rsidRPr="00704A4E">
        <w:rPr>
          <w:sz w:val="24"/>
          <w:szCs w:val="24"/>
          <w:lang w:val="en-US"/>
        </w:rPr>
        <w:t xml:space="preserve">of the State Property Fund of Ukraine in </w:t>
      </w:r>
      <w:proofErr w:type="spellStart"/>
      <w:r w:rsidRPr="00704A4E">
        <w:rPr>
          <w:sz w:val="24"/>
          <w:szCs w:val="24"/>
          <w:lang w:val="en-US"/>
        </w:rPr>
        <w:t>Dnipropetrovska</w:t>
      </w:r>
      <w:proofErr w:type="spellEnd"/>
      <w:r w:rsidRPr="00704A4E">
        <w:rPr>
          <w:sz w:val="24"/>
          <w:szCs w:val="24"/>
          <w:lang w:val="en-US"/>
        </w:rPr>
        <w:t xml:space="preserve">, </w:t>
      </w:r>
      <w:proofErr w:type="spellStart"/>
      <w:r w:rsidRPr="00704A4E">
        <w:rPr>
          <w:sz w:val="24"/>
          <w:szCs w:val="24"/>
          <w:lang w:val="en-US"/>
        </w:rPr>
        <w:t>Zaporizhzhia</w:t>
      </w:r>
      <w:proofErr w:type="spellEnd"/>
      <w:r w:rsidRPr="00704A4E">
        <w:rPr>
          <w:sz w:val="24"/>
          <w:szCs w:val="24"/>
          <w:lang w:val="en-US"/>
        </w:rPr>
        <w:t xml:space="preserve"> and </w:t>
      </w:r>
      <w:proofErr w:type="spellStart"/>
      <w:r w:rsidRPr="00704A4E">
        <w:rPr>
          <w:sz w:val="24"/>
          <w:szCs w:val="24"/>
          <w:lang w:val="en-US"/>
        </w:rPr>
        <w:t>Kirovohradska</w:t>
      </w:r>
      <w:proofErr w:type="spellEnd"/>
      <w:r w:rsidRPr="00704A4E">
        <w:rPr>
          <w:sz w:val="24"/>
          <w:szCs w:val="24"/>
          <w:lang w:val="en-US"/>
        </w:rPr>
        <w:t xml:space="preserve"> oblasts to pay for services provided b</w:t>
      </w:r>
      <w:r>
        <w:rPr>
          <w:sz w:val="24"/>
          <w:szCs w:val="24"/>
          <w:lang w:val="en-US"/>
        </w:rPr>
        <w:t>y the valuation entity involved</w:t>
      </w:r>
      <w:r w:rsidRPr="00704A4E">
        <w:rPr>
          <w:sz w:val="24"/>
          <w:szCs w:val="24"/>
          <w:lang w:val="en-US"/>
        </w:rPr>
        <w:t xml:space="preserve"> to assess the object of privatization, at the expense of the </w:t>
      </w:r>
      <w:r>
        <w:rPr>
          <w:sz w:val="24"/>
          <w:szCs w:val="24"/>
          <w:lang w:val="en-US"/>
        </w:rPr>
        <w:t xml:space="preserve">Regional Office </w:t>
      </w:r>
      <w:r w:rsidRPr="00704A4E">
        <w:rPr>
          <w:sz w:val="24"/>
          <w:szCs w:val="24"/>
          <w:lang w:val="en-US"/>
        </w:rPr>
        <w:t xml:space="preserve">of the State Property Fund of Ukraine in </w:t>
      </w:r>
      <w:proofErr w:type="spellStart"/>
      <w:r w:rsidRPr="00704A4E">
        <w:rPr>
          <w:sz w:val="24"/>
          <w:szCs w:val="24"/>
          <w:lang w:val="en-US"/>
        </w:rPr>
        <w:t>Dnipropetrovska</w:t>
      </w:r>
      <w:proofErr w:type="spellEnd"/>
      <w:r w:rsidRPr="00704A4E">
        <w:rPr>
          <w:sz w:val="24"/>
          <w:szCs w:val="24"/>
          <w:lang w:val="en-US"/>
        </w:rPr>
        <w:t xml:space="preserve">, </w:t>
      </w:r>
      <w:proofErr w:type="spellStart"/>
      <w:r w:rsidRPr="00704A4E">
        <w:rPr>
          <w:sz w:val="24"/>
          <w:szCs w:val="24"/>
          <w:lang w:val="en-US"/>
        </w:rPr>
        <w:t>Zaporizhzhia</w:t>
      </w:r>
      <w:proofErr w:type="spellEnd"/>
      <w:r w:rsidRPr="00704A4E">
        <w:rPr>
          <w:sz w:val="24"/>
          <w:szCs w:val="24"/>
          <w:lang w:val="en-US"/>
        </w:rPr>
        <w:t xml:space="preserve"> and </w:t>
      </w:r>
      <w:proofErr w:type="spellStart"/>
      <w:r w:rsidRPr="00704A4E">
        <w:rPr>
          <w:sz w:val="24"/>
          <w:szCs w:val="24"/>
          <w:lang w:val="en-US"/>
        </w:rPr>
        <w:t>Kirovohradska</w:t>
      </w:r>
      <w:proofErr w:type="spellEnd"/>
      <w:r w:rsidRPr="00704A4E">
        <w:rPr>
          <w:sz w:val="24"/>
          <w:szCs w:val="24"/>
          <w:lang w:val="en-US"/>
        </w:rPr>
        <w:t xml:space="preserve"> oblasts </w:t>
      </w:r>
      <w:r w:rsidRPr="00704A4E">
        <w:rPr>
          <w:sz w:val="24"/>
          <w:szCs w:val="24"/>
          <w:lang w:val="en-US"/>
        </w:rPr>
        <w:t xml:space="preserve">(to be specified in the </w:t>
      </w:r>
      <w:r w:rsidRPr="00704A4E">
        <w:rPr>
          <w:sz w:val="24"/>
          <w:szCs w:val="24"/>
          <w:lang w:val="en-US"/>
        </w:rPr>
        <w:t>sale</w:t>
      </w:r>
      <w:r>
        <w:rPr>
          <w:sz w:val="24"/>
          <w:szCs w:val="24"/>
          <w:lang w:val="en-US"/>
        </w:rPr>
        <w:t xml:space="preserve"> and purchase</w:t>
      </w:r>
      <w:r w:rsidRPr="00704A4E">
        <w:rPr>
          <w:sz w:val="24"/>
          <w:szCs w:val="24"/>
          <w:lang w:val="en-US"/>
        </w:rPr>
        <w:t xml:space="preserve"> contract</w:t>
      </w:r>
      <w:r w:rsidRPr="00704A4E">
        <w:rPr>
          <w:sz w:val="24"/>
          <w:szCs w:val="24"/>
          <w:lang w:val="en-US"/>
        </w:rPr>
        <w:t>) in the amount of UAH 5,800.00, excluding VAT.</w:t>
      </w:r>
      <w:proofErr w:type="gramEnd"/>
    </w:p>
    <w:p w:rsidR="008051B6" w:rsidRPr="008051B6" w:rsidRDefault="008051B6" w:rsidP="008051B6">
      <w:pPr>
        <w:pStyle w:val="a4"/>
        <w:tabs>
          <w:tab w:val="left" w:pos="567"/>
        </w:tabs>
        <w:ind w:right="28"/>
        <w:jc w:val="both"/>
        <w:rPr>
          <w:b/>
          <w:bCs/>
          <w:lang w:val="en-US"/>
        </w:rPr>
      </w:pPr>
    </w:p>
    <w:p w:rsidR="008051B6" w:rsidRPr="008051B6" w:rsidRDefault="008051B6" w:rsidP="008051B6">
      <w:pPr>
        <w:pStyle w:val="a4"/>
        <w:tabs>
          <w:tab w:val="left" w:pos="567"/>
        </w:tabs>
        <w:ind w:right="28"/>
        <w:jc w:val="both"/>
        <w:rPr>
          <w:b/>
          <w:bCs/>
          <w:lang w:val="en-US"/>
        </w:rPr>
      </w:pPr>
      <w:r w:rsidRPr="008051B6">
        <w:rPr>
          <w:b/>
          <w:bCs/>
          <w:lang w:val="en-US"/>
        </w:rPr>
        <w:t>4. Additional information:</w:t>
      </w: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b/>
          <w:bCs/>
          <w:sz w:val="24"/>
          <w:szCs w:val="24"/>
          <w:lang w:val="en-US"/>
        </w:rPr>
      </w:pPr>
      <w:r w:rsidRPr="008051B6">
        <w:rPr>
          <w:rFonts w:ascii="Times New Roman" w:hAnsi="Times New Roman" w:cs="Times New Roman"/>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b/>
          <w:bCs/>
          <w:sz w:val="24"/>
          <w:szCs w:val="24"/>
          <w:lang w:val="en-US"/>
        </w:rPr>
      </w:pP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spacing w:val="0"/>
          <w:sz w:val="24"/>
          <w:szCs w:val="24"/>
          <w:lang w:val="en-US"/>
        </w:rPr>
      </w:pPr>
      <w:r w:rsidRPr="008051B6">
        <w:rPr>
          <w:rFonts w:ascii="Times New Roman" w:hAnsi="Times New Roman" w:cs="Times New Roman"/>
          <w:spacing w:val="0"/>
          <w:sz w:val="24"/>
          <w:szCs w:val="24"/>
          <w:lang w:val="en-US"/>
        </w:rPr>
        <w:t>Account for making registration fees of potential buyers by operators of electronic platforms and making payments for purchased objects by auction winners:</w:t>
      </w:r>
    </w:p>
    <w:p w:rsidR="00102482" w:rsidRDefault="00102482" w:rsidP="008051B6">
      <w:pPr>
        <w:pStyle w:val="31"/>
        <w:shd w:val="clear" w:color="auto" w:fill="auto"/>
        <w:tabs>
          <w:tab w:val="left" w:pos="720"/>
        </w:tabs>
        <w:spacing w:before="0" w:after="0" w:line="240" w:lineRule="auto"/>
        <w:rPr>
          <w:rFonts w:ascii="Times New Roman" w:hAnsi="Times New Roman" w:cs="Times New Roman"/>
          <w:b/>
          <w:spacing w:val="0"/>
          <w:sz w:val="24"/>
          <w:szCs w:val="24"/>
          <w:lang w:val="en-US"/>
        </w:rPr>
      </w:pPr>
    </w:p>
    <w:p w:rsidR="008051B6" w:rsidRPr="00102482" w:rsidRDefault="00102482" w:rsidP="008051B6">
      <w:pPr>
        <w:pStyle w:val="31"/>
        <w:shd w:val="clear" w:color="auto" w:fill="auto"/>
        <w:tabs>
          <w:tab w:val="left" w:pos="720"/>
        </w:tabs>
        <w:spacing w:before="0" w:after="0" w:line="240" w:lineRule="auto"/>
        <w:rPr>
          <w:rFonts w:ascii="Times New Roman" w:hAnsi="Times New Roman" w:cs="Times New Roman"/>
          <w:b/>
          <w:spacing w:val="0"/>
          <w:sz w:val="24"/>
          <w:szCs w:val="24"/>
          <w:lang w:val="en-US"/>
        </w:rPr>
      </w:pPr>
      <w:r w:rsidRPr="00102482">
        <w:rPr>
          <w:rFonts w:ascii="Times New Roman" w:hAnsi="Times New Roman" w:cs="Times New Roman"/>
          <w:b/>
          <w:spacing w:val="0"/>
          <w:sz w:val="24"/>
          <w:szCs w:val="24"/>
          <w:lang w:val="en-US"/>
        </w:rPr>
        <w:t>In national currency:</w:t>
      </w:r>
    </w:p>
    <w:p w:rsidR="008051B6" w:rsidRPr="008051B6" w:rsidRDefault="008051B6" w:rsidP="008051B6">
      <w:pPr>
        <w:pStyle w:val="a4"/>
        <w:tabs>
          <w:tab w:val="left" w:pos="567"/>
        </w:tabs>
        <w:ind w:right="28"/>
        <w:jc w:val="both"/>
        <w:rPr>
          <w:lang w:val="en-US"/>
        </w:rPr>
      </w:pPr>
      <w:r w:rsidRPr="008051B6">
        <w:rPr>
          <w:lang w:val="en-US"/>
        </w:rPr>
        <w:t xml:space="preserve">Recipient: Regional Office of the State Property Fund of Ukraine in the </w:t>
      </w:r>
      <w:proofErr w:type="spellStart"/>
      <w:r w:rsidRPr="008051B6">
        <w:rPr>
          <w:lang w:val="en-US"/>
        </w:rPr>
        <w:t>Dnipropetrovska</w:t>
      </w:r>
      <w:proofErr w:type="spellEnd"/>
      <w:r w:rsidRPr="008051B6">
        <w:rPr>
          <w:lang w:val="en-US"/>
        </w:rPr>
        <w:t xml:space="preserve">, </w:t>
      </w:r>
      <w:proofErr w:type="spellStart"/>
      <w:r w:rsidRPr="008051B6">
        <w:rPr>
          <w:lang w:val="en-US"/>
        </w:rPr>
        <w:t>Zaporizhzhia</w:t>
      </w:r>
      <w:proofErr w:type="spellEnd"/>
      <w:r w:rsidRPr="008051B6">
        <w:rPr>
          <w:lang w:val="en-US"/>
        </w:rPr>
        <w:t xml:space="preserve"> and </w:t>
      </w:r>
      <w:proofErr w:type="spellStart"/>
      <w:r w:rsidRPr="008051B6">
        <w:rPr>
          <w:lang w:val="en-US"/>
        </w:rPr>
        <w:t>Kirovohradska</w:t>
      </w:r>
      <w:proofErr w:type="spellEnd"/>
      <w:r w:rsidRPr="008051B6">
        <w:rPr>
          <w:lang w:val="en-US"/>
        </w:rPr>
        <w:t xml:space="preserve"> oblasts.</w:t>
      </w:r>
    </w:p>
    <w:p w:rsidR="008051B6" w:rsidRPr="008051B6" w:rsidRDefault="008051B6" w:rsidP="008051B6">
      <w:pPr>
        <w:pStyle w:val="a4"/>
        <w:tabs>
          <w:tab w:val="left" w:pos="567"/>
        </w:tabs>
        <w:ind w:right="28"/>
        <w:jc w:val="both"/>
        <w:rPr>
          <w:lang w:val="en-US"/>
        </w:rPr>
      </w:pPr>
      <w:proofErr w:type="spellStart"/>
      <w:r w:rsidRPr="008051B6">
        <w:rPr>
          <w:lang w:val="en-US"/>
        </w:rPr>
        <w:t>YeDRPOU</w:t>
      </w:r>
      <w:proofErr w:type="spellEnd"/>
      <w:r w:rsidRPr="008051B6">
        <w:rPr>
          <w:lang w:val="en-US"/>
        </w:rPr>
        <w:t xml:space="preserve"> (USREOU) code: 42767945.</w:t>
      </w:r>
    </w:p>
    <w:p w:rsidR="008051B6" w:rsidRPr="008051B6" w:rsidRDefault="008051B6" w:rsidP="008051B6">
      <w:pPr>
        <w:pStyle w:val="a4"/>
        <w:tabs>
          <w:tab w:val="left" w:pos="567"/>
        </w:tabs>
        <w:ind w:right="28"/>
        <w:jc w:val="both"/>
        <w:rPr>
          <w:lang w:val="en-US"/>
        </w:rPr>
      </w:pPr>
      <w:r>
        <w:rPr>
          <w:lang w:val="en-US"/>
        </w:rPr>
        <w:t>Account No.</w:t>
      </w:r>
      <w:r w:rsidRPr="008051B6">
        <w:rPr>
          <w:lang w:val="en-US"/>
        </w:rPr>
        <w:t xml:space="preserve"> UA958201720355549003000055549.</w:t>
      </w:r>
    </w:p>
    <w:p w:rsidR="008051B6" w:rsidRPr="008051B6" w:rsidRDefault="008051B6" w:rsidP="008051B6">
      <w:pPr>
        <w:pStyle w:val="a4"/>
        <w:tabs>
          <w:tab w:val="left" w:pos="567"/>
        </w:tabs>
        <w:ind w:right="28"/>
        <w:jc w:val="both"/>
        <w:rPr>
          <w:lang w:val="en-US"/>
        </w:rPr>
      </w:pPr>
      <w:r w:rsidRPr="008051B6">
        <w:rPr>
          <w:lang w:val="en-US"/>
        </w:rPr>
        <w:t>Recipient’s bank: State Treasury Service of Ukraine, Kyiv city, Main Department of the State Treasury Servi</w:t>
      </w:r>
      <w:r>
        <w:rPr>
          <w:lang w:val="en-US"/>
        </w:rPr>
        <w:t>ce in the Dnepropetrovsk region</w:t>
      </w:r>
      <w:r w:rsidRPr="008051B6">
        <w:rPr>
          <w:lang w:val="en-US"/>
        </w:rPr>
        <w:t>.</w:t>
      </w:r>
    </w:p>
    <w:p w:rsidR="008051B6" w:rsidRPr="008051B6" w:rsidRDefault="008051B6" w:rsidP="008051B6">
      <w:pPr>
        <w:pStyle w:val="a4"/>
        <w:tabs>
          <w:tab w:val="left" w:pos="567"/>
        </w:tabs>
        <w:ind w:right="28"/>
        <w:jc w:val="both"/>
        <w:rPr>
          <w:lang w:val="en-US"/>
        </w:rPr>
      </w:pPr>
      <w:r w:rsidRPr="008051B6">
        <w:rPr>
          <w:lang w:val="en-US"/>
        </w:rPr>
        <w:t xml:space="preserve">Payment purpose: (it is obligatory to indicate for what and for what object the funds </w:t>
      </w:r>
      <w:proofErr w:type="gramStart"/>
      <w:r w:rsidRPr="008051B6">
        <w:rPr>
          <w:lang w:val="en-US"/>
        </w:rPr>
        <w:t>are received</w:t>
      </w:r>
      <w:proofErr w:type="gramEnd"/>
      <w:r w:rsidRPr="008051B6">
        <w:rPr>
          <w:lang w:val="en-US"/>
        </w:rPr>
        <w:t>).</w:t>
      </w:r>
    </w:p>
    <w:p w:rsidR="00DE6F0E" w:rsidRDefault="008051B6" w:rsidP="008051B6">
      <w:pPr>
        <w:pStyle w:val="a4"/>
        <w:tabs>
          <w:tab w:val="left" w:pos="567"/>
        </w:tabs>
        <w:ind w:right="28"/>
        <w:jc w:val="both"/>
        <w:rPr>
          <w:lang w:val="en-US"/>
        </w:rPr>
      </w:pPr>
      <w:r w:rsidRPr="008051B6">
        <w:rPr>
          <w:lang w:val="en-US"/>
        </w:rPr>
        <w:t>Account for making guarantee fees by operators of electronic platforms:</w:t>
      </w:r>
    </w:p>
    <w:p w:rsidR="008051B6" w:rsidRDefault="00102482" w:rsidP="008051B6">
      <w:pPr>
        <w:pStyle w:val="a4"/>
        <w:tabs>
          <w:tab w:val="left" w:pos="567"/>
        </w:tabs>
        <w:ind w:right="28"/>
        <w:jc w:val="both"/>
        <w:rPr>
          <w:b/>
          <w:lang w:val="en-US"/>
        </w:rPr>
      </w:pPr>
      <w:r w:rsidRPr="00102482">
        <w:rPr>
          <w:b/>
          <w:lang w:val="en-US"/>
        </w:rPr>
        <w:t>In national currency:</w:t>
      </w:r>
    </w:p>
    <w:p w:rsidR="00102482" w:rsidRPr="00102482" w:rsidRDefault="00102482" w:rsidP="00102482">
      <w:pPr>
        <w:pStyle w:val="a4"/>
        <w:tabs>
          <w:tab w:val="left" w:pos="567"/>
        </w:tabs>
        <w:ind w:right="28"/>
        <w:jc w:val="both"/>
        <w:rPr>
          <w:lang w:val="en-US"/>
        </w:rPr>
      </w:pPr>
      <w:r w:rsidRPr="00102482">
        <w:rPr>
          <w:lang w:val="en-US"/>
        </w:rPr>
        <w:t xml:space="preserve">Recipient: Regional Office of the State Property Fund of Ukraine in the </w:t>
      </w:r>
      <w:proofErr w:type="spellStart"/>
      <w:r w:rsidRPr="00102482">
        <w:rPr>
          <w:lang w:val="en-US"/>
        </w:rPr>
        <w:t>Dnipropetrovska</w:t>
      </w:r>
      <w:proofErr w:type="spellEnd"/>
      <w:r w:rsidRPr="00102482">
        <w:rPr>
          <w:lang w:val="en-US"/>
        </w:rPr>
        <w:t xml:space="preserve">, </w:t>
      </w:r>
      <w:proofErr w:type="spellStart"/>
      <w:r w:rsidRPr="00102482">
        <w:rPr>
          <w:lang w:val="en-US"/>
        </w:rPr>
        <w:t>Zaporizhzhia</w:t>
      </w:r>
      <w:proofErr w:type="spellEnd"/>
      <w:r w:rsidRPr="00102482">
        <w:rPr>
          <w:lang w:val="en-US"/>
        </w:rPr>
        <w:t xml:space="preserve"> and </w:t>
      </w:r>
      <w:proofErr w:type="spellStart"/>
      <w:r w:rsidRPr="00102482">
        <w:rPr>
          <w:lang w:val="en-US"/>
        </w:rPr>
        <w:t>Kirovohradska</w:t>
      </w:r>
      <w:proofErr w:type="spellEnd"/>
      <w:r w:rsidRPr="00102482">
        <w:rPr>
          <w:lang w:val="en-US"/>
        </w:rPr>
        <w:t xml:space="preserve"> oblasts.</w:t>
      </w:r>
    </w:p>
    <w:p w:rsidR="00102482" w:rsidRPr="00102482" w:rsidRDefault="00102482" w:rsidP="00102482">
      <w:pPr>
        <w:pStyle w:val="a4"/>
        <w:tabs>
          <w:tab w:val="left" w:pos="567"/>
        </w:tabs>
        <w:ind w:right="28"/>
        <w:jc w:val="both"/>
        <w:rPr>
          <w:lang w:val="en-US"/>
        </w:rPr>
      </w:pPr>
      <w:proofErr w:type="spellStart"/>
      <w:r w:rsidRPr="00102482">
        <w:rPr>
          <w:lang w:val="en-US"/>
        </w:rPr>
        <w:t>YeDRPOU</w:t>
      </w:r>
      <w:proofErr w:type="spellEnd"/>
      <w:r w:rsidRPr="00102482">
        <w:rPr>
          <w:lang w:val="en-US"/>
        </w:rPr>
        <w:t xml:space="preserve"> (USREOU) code: 42767945.</w:t>
      </w:r>
    </w:p>
    <w:p w:rsidR="00102482" w:rsidRPr="00102482" w:rsidRDefault="00102482" w:rsidP="00102482">
      <w:pPr>
        <w:pStyle w:val="a4"/>
        <w:tabs>
          <w:tab w:val="left" w:pos="567"/>
        </w:tabs>
        <w:ind w:right="28"/>
        <w:jc w:val="both"/>
        <w:rPr>
          <w:lang w:val="en-US"/>
        </w:rPr>
      </w:pPr>
      <w:r>
        <w:rPr>
          <w:lang w:val="en-US"/>
        </w:rPr>
        <w:t>Account No.</w:t>
      </w:r>
      <w:r w:rsidRPr="00102482">
        <w:rPr>
          <w:lang w:val="en-US"/>
        </w:rPr>
        <w:t xml:space="preserve"> UA748201720355219003000055549.</w:t>
      </w:r>
    </w:p>
    <w:p w:rsidR="00102482" w:rsidRPr="00102482" w:rsidRDefault="00102482" w:rsidP="00102482">
      <w:pPr>
        <w:pStyle w:val="a4"/>
        <w:tabs>
          <w:tab w:val="left" w:pos="567"/>
        </w:tabs>
        <w:ind w:right="28"/>
        <w:jc w:val="both"/>
        <w:rPr>
          <w:lang w:val="en-US"/>
        </w:rPr>
      </w:pPr>
      <w:r w:rsidRPr="00102482">
        <w:rPr>
          <w:lang w:val="en-US"/>
        </w:rPr>
        <w:t>Recipient’s bank: State Treasury Service of Ukraine, Kyiv city, Main Department of the State Treasury Service</w:t>
      </w:r>
      <w:r>
        <w:rPr>
          <w:lang w:val="en-US"/>
        </w:rPr>
        <w:t xml:space="preserve"> in the </w:t>
      </w:r>
      <w:proofErr w:type="spellStart"/>
      <w:r>
        <w:rPr>
          <w:lang w:val="en-US"/>
        </w:rPr>
        <w:t>Dnepropetrovska</w:t>
      </w:r>
      <w:proofErr w:type="spellEnd"/>
      <w:r>
        <w:rPr>
          <w:lang w:val="en-US"/>
        </w:rPr>
        <w:t xml:space="preserve"> oblast</w:t>
      </w:r>
      <w:r w:rsidRPr="00102482">
        <w:rPr>
          <w:lang w:val="en-US"/>
        </w:rPr>
        <w:t>.</w:t>
      </w:r>
    </w:p>
    <w:p w:rsidR="00102482" w:rsidRDefault="00102482" w:rsidP="00102482">
      <w:pPr>
        <w:pStyle w:val="a4"/>
        <w:tabs>
          <w:tab w:val="left" w:pos="567"/>
        </w:tabs>
        <w:ind w:right="28"/>
        <w:jc w:val="both"/>
        <w:rPr>
          <w:lang w:val="en-US"/>
        </w:rPr>
      </w:pPr>
      <w:r w:rsidRPr="00102482">
        <w:rPr>
          <w:lang w:val="en-US"/>
        </w:rPr>
        <w:t xml:space="preserve">Payment purpose: (it is obligatory to indicate for what and for what object the funds </w:t>
      </w:r>
      <w:proofErr w:type="gramStart"/>
      <w:r w:rsidRPr="00102482">
        <w:rPr>
          <w:lang w:val="en-US"/>
        </w:rPr>
        <w:t>are received</w:t>
      </w:r>
      <w:proofErr w:type="gramEnd"/>
      <w:r w:rsidRPr="00102482">
        <w:rPr>
          <w:lang w:val="en-US"/>
        </w:rPr>
        <w:t>).</w:t>
      </w:r>
    </w:p>
    <w:p w:rsidR="00BF54D5" w:rsidRPr="00BF54D5" w:rsidRDefault="00BF54D5" w:rsidP="00BF54D5">
      <w:pPr>
        <w:pStyle w:val="31"/>
        <w:shd w:val="clear" w:color="auto" w:fill="auto"/>
        <w:tabs>
          <w:tab w:val="left" w:pos="720"/>
        </w:tabs>
        <w:spacing w:before="0" w:after="0" w:line="240" w:lineRule="auto"/>
        <w:rPr>
          <w:rFonts w:ascii="Times New Roman" w:hAnsi="Times New Roman" w:cs="Times New Roman"/>
          <w:b/>
          <w:sz w:val="24"/>
          <w:szCs w:val="24"/>
          <w:lang w:val="en-US"/>
        </w:rPr>
      </w:pPr>
      <w:r w:rsidRPr="00BF54D5">
        <w:rPr>
          <w:rFonts w:ascii="Times New Roman" w:hAnsi="Times New Roman" w:cs="Times New Roman"/>
          <w:b/>
          <w:bCs/>
          <w:sz w:val="24"/>
          <w:szCs w:val="24"/>
          <w:lang w:val="en-US"/>
        </w:rPr>
        <w:t xml:space="preserve">Requisites of the accounts of the operators of electronic platforms opened for payment by the buyers of guarantee and registration fees are available on the site: </w:t>
      </w:r>
    </w:p>
    <w:p w:rsidR="00BF54D5" w:rsidRPr="00721BDD" w:rsidRDefault="00BF54D5" w:rsidP="00BF54D5">
      <w:pPr>
        <w:pStyle w:val="a8"/>
        <w:spacing w:before="0" w:beforeAutospacing="0" w:after="0" w:afterAutospacing="0"/>
        <w:jc w:val="both"/>
        <w:rPr>
          <w:lang w:val="uk-UA"/>
        </w:rPr>
      </w:pPr>
      <w:hyperlink r:id="rId5" w:history="1">
        <w:r w:rsidRPr="00076E48">
          <w:rPr>
            <w:rStyle w:val="a7"/>
            <w:sz w:val="23"/>
            <w:szCs w:val="23"/>
            <w:lang w:val="en-US"/>
          </w:rPr>
          <w:t>https://prozorro.sale/info/elektronni-majdanchiki-ets-prozorroprodazhi-cbd2</w:t>
        </w:r>
      </w:hyperlink>
      <w:r w:rsidRPr="009E05EE">
        <w:rPr>
          <w:rFonts w:ascii="Calibri" w:hAnsi="Calibri" w:cs="Calibri"/>
          <w:color w:val="0563C1"/>
          <w:sz w:val="23"/>
          <w:szCs w:val="23"/>
          <w:lang w:val="uk-UA"/>
        </w:rPr>
        <w:t xml:space="preserve"> </w:t>
      </w:r>
      <w:r w:rsidRPr="009E05EE">
        <w:rPr>
          <w:rFonts w:ascii="Calibri" w:hAnsi="Calibri" w:cs="Calibri"/>
          <w:sz w:val="23"/>
          <w:szCs w:val="23"/>
          <w:lang w:val="uk-UA"/>
        </w:rPr>
        <w:t>.</w:t>
      </w:r>
    </w:p>
    <w:p w:rsidR="00BF54D5" w:rsidRDefault="00BF54D5" w:rsidP="00102482">
      <w:pPr>
        <w:pStyle w:val="a4"/>
        <w:tabs>
          <w:tab w:val="left" w:pos="567"/>
        </w:tabs>
        <w:ind w:right="28"/>
        <w:jc w:val="both"/>
      </w:pPr>
    </w:p>
    <w:p w:rsidR="00DC5F01" w:rsidRPr="00604BA5" w:rsidRDefault="00DC5F01" w:rsidP="00DC5F01">
      <w:pPr>
        <w:pStyle w:val="a4"/>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C5F01" w:rsidRDefault="00DC5F01" w:rsidP="00DC5F01">
      <w:pPr>
        <w:jc w:val="both"/>
        <w:rPr>
          <w:lang w:val="en-US"/>
        </w:rPr>
      </w:pPr>
      <w:r w:rsidRPr="00604BA5">
        <w:rPr>
          <w:b/>
          <w:lang w:val="en-US"/>
        </w:rPr>
        <w:lastRenderedPageBreak/>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Pr>
          <w:lang w:val="en-US"/>
        </w:rPr>
        <w:t xml:space="preserve">, address: 6, </w:t>
      </w:r>
      <w:proofErr w:type="spellStart"/>
      <w:r>
        <w:rPr>
          <w:lang w:val="en-US"/>
        </w:rPr>
        <w:t>Tsentralna</w:t>
      </w:r>
      <w:proofErr w:type="spellEnd"/>
      <w:r>
        <w:rPr>
          <w:lang w:val="en-US"/>
        </w:rPr>
        <w:t xml:space="preserve"> St</w:t>
      </w:r>
      <w:r w:rsidRPr="00604BA5">
        <w:rPr>
          <w:lang w:val="en-US"/>
        </w:rPr>
        <w:t xml:space="preserve">., </w:t>
      </w:r>
      <w:r>
        <w:rPr>
          <w:lang w:val="en-US"/>
        </w:rPr>
        <w:t xml:space="preserve">office 36, </w:t>
      </w:r>
      <w:r w:rsidRPr="00604BA5">
        <w:rPr>
          <w:lang w:val="en-US"/>
        </w:rPr>
        <w:t>Dnipro city, work hours</w:t>
      </w:r>
      <w:r>
        <w:rPr>
          <w:lang w:val="en-US"/>
        </w:rPr>
        <w:t xml:space="preserve"> </w:t>
      </w:r>
      <w:r w:rsidRPr="00604BA5">
        <w:rPr>
          <w:lang w:val="en-US"/>
        </w:rPr>
        <w:t>– working days from 9:00 to 18:00 (Friday and days before holidays - from 9:00 to 16:45</w:t>
      </w:r>
      <w:r>
        <w:rPr>
          <w:lang w:val="en-US"/>
        </w:rPr>
        <w:t>, lunch break from 13:00 to 13:45</w:t>
      </w:r>
      <w:r w:rsidRPr="00604BA5">
        <w:rPr>
          <w:lang w:val="en-US"/>
        </w:rPr>
        <w:t>)</w:t>
      </w:r>
      <w:r>
        <w:rPr>
          <w:lang w:val="en-US"/>
        </w:rPr>
        <w:t xml:space="preserve">, website </w:t>
      </w:r>
      <w:hyperlink r:id="rId6" w:history="1">
        <w:r w:rsidRPr="008A5C20">
          <w:rPr>
            <w:rStyle w:val="a7"/>
            <w:lang w:val="en-US"/>
          </w:rPr>
          <w:t>www.spfu.gov.ua</w:t>
        </w:r>
      </w:hyperlink>
      <w:r>
        <w:rPr>
          <w:lang w:val="en-US"/>
        </w:rPr>
        <w:t>,</w:t>
      </w:r>
      <w:r w:rsidRPr="005F6E59">
        <w:rPr>
          <w:lang w:val="en-US"/>
        </w:rPr>
        <w:t xml:space="preserve"> </w:t>
      </w:r>
      <w:r w:rsidRPr="00604BA5">
        <w:rPr>
          <w:lang w:val="en-US"/>
        </w:rPr>
        <w:t xml:space="preserve">telephone: </w:t>
      </w:r>
      <w:r>
        <w:rPr>
          <w:lang w:val="en-US"/>
        </w:rPr>
        <w:t>+38 (056</w:t>
      </w:r>
      <w:r w:rsidRPr="00604BA5">
        <w:rPr>
          <w:lang w:val="en-US"/>
        </w:rPr>
        <w:t xml:space="preserve">) 744-11-41. </w:t>
      </w:r>
    </w:p>
    <w:p w:rsidR="00DC5F01" w:rsidRDefault="00DC5F01" w:rsidP="00DC5F01">
      <w:pPr>
        <w:jc w:val="both"/>
        <w:rPr>
          <w:lang w:val="en-US"/>
        </w:rPr>
      </w:pPr>
    </w:p>
    <w:p w:rsidR="00DC5F01" w:rsidRPr="000A3C29" w:rsidRDefault="00DC5F01" w:rsidP="00DC5F01">
      <w:pPr>
        <w:jc w:val="both"/>
        <w:rPr>
          <w:i/>
          <w:lang w:val="en-US"/>
        </w:rPr>
      </w:pPr>
      <w:r w:rsidRPr="00604BA5">
        <w:rPr>
          <w:lang w:val="en-US"/>
        </w:rPr>
        <w:t xml:space="preserve">The contact person of the auction organizer, who is responsible for ensuring the possibility of inspection of the object, is </w:t>
      </w:r>
      <w:r>
        <w:rPr>
          <w:lang w:val="en-US"/>
        </w:rPr>
        <w:t xml:space="preserve">Olga </w:t>
      </w:r>
      <w:proofErr w:type="spellStart"/>
      <w:r>
        <w:rPr>
          <w:lang w:val="en-US"/>
        </w:rPr>
        <w:t>Serhiivna</w:t>
      </w:r>
      <w:proofErr w:type="spellEnd"/>
      <w:r>
        <w:rPr>
          <w:lang w:val="en-US"/>
        </w:rPr>
        <w:t xml:space="preserve"> </w:t>
      </w:r>
      <w:proofErr w:type="spellStart"/>
      <w:r>
        <w:rPr>
          <w:lang w:val="en-US"/>
        </w:rPr>
        <w:t>Ostashchenko</w:t>
      </w:r>
      <w:proofErr w:type="spellEnd"/>
      <w:r>
        <w:rPr>
          <w:lang w:val="en-US"/>
        </w:rPr>
        <w:t>, tel. +38 (056</w:t>
      </w:r>
      <w:r w:rsidRPr="00604BA5">
        <w:rPr>
          <w:lang w:val="en-US"/>
        </w:rPr>
        <w:t xml:space="preserve">) 744-11-41, e-mail: </w:t>
      </w:r>
      <w:hyperlink r:id="rId7" w:history="1">
        <w:r w:rsidRPr="00A94AC4">
          <w:rPr>
            <w:rStyle w:val="a7"/>
            <w:lang w:val="en-US"/>
          </w:rPr>
          <w:t>privat_12@spfu.gov.ua</w:t>
        </w:r>
      </w:hyperlink>
      <w:r>
        <w:rPr>
          <w:lang w:val="en-US"/>
        </w:rPr>
        <w:t>.</w:t>
      </w:r>
    </w:p>
    <w:p w:rsidR="00DC5F01" w:rsidRDefault="00DC5F01" w:rsidP="00DC5F01">
      <w:pPr>
        <w:jc w:val="both"/>
        <w:rPr>
          <w:lang w:val="en-US"/>
        </w:rPr>
      </w:pPr>
    </w:p>
    <w:p w:rsidR="008E6F81" w:rsidRPr="002963B6" w:rsidRDefault="008E6F81" w:rsidP="008E6F81">
      <w:pPr>
        <w:pStyle w:val="a4"/>
        <w:tabs>
          <w:tab w:val="left" w:pos="567"/>
        </w:tabs>
        <w:ind w:right="28"/>
        <w:jc w:val="both"/>
        <w:rPr>
          <w:b/>
          <w:bCs/>
        </w:rPr>
      </w:pPr>
      <w:r w:rsidRPr="00604BA5">
        <w:rPr>
          <w:b/>
          <w:bCs/>
          <w:lang w:val="en-US"/>
        </w:rPr>
        <w:t>5. Techn</w:t>
      </w:r>
      <w:r>
        <w:rPr>
          <w:b/>
          <w:bCs/>
          <w:lang w:val="en-US"/>
        </w:rPr>
        <w:t>ical details of the information</w:t>
      </w:r>
    </w:p>
    <w:p w:rsidR="008E6F81" w:rsidRPr="001A6EA4" w:rsidRDefault="008E6F81" w:rsidP="008E6F81">
      <w:pPr>
        <w:pStyle w:val="a4"/>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Pr>
          <w:lang w:val="en-US"/>
        </w:rPr>
        <w:t>of 0</w:t>
      </w:r>
      <w:r>
        <w:rPr>
          <w:lang w:val="en-US"/>
        </w:rPr>
        <w:t>9</w:t>
      </w:r>
      <w:r>
        <w:t>.</w:t>
      </w:r>
      <w:r>
        <w:rPr>
          <w:lang w:val="en-US"/>
        </w:rPr>
        <w:t>0</w:t>
      </w:r>
      <w:r>
        <w:rPr>
          <w:lang w:val="en-US"/>
        </w:rPr>
        <w:t>6</w:t>
      </w:r>
      <w:r>
        <w:t>.202</w:t>
      </w:r>
      <w:r>
        <w:rPr>
          <w:lang w:val="en-US"/>
        </w:rPr>
        <w:t>1</w:t>
      </w:r>
      <w:r w:rsidRPr="00F14BD8">
        <w:rPr>
          <w:color w:val="FF0000"/>
        </w:rPr>
        <w:t xml:space="preserve"> </w:t>
      </w:r>
      <w:r>
        <w:rPr>
          <w:lang w:val="en-US"/>
        </w:rPr>
        <w:t>No.</w:t>
      </w:r>
      <w:r w:rsidRPr="001A6EA4">
        <w:rPr>
          <w:color w:val="000000"/>
        </w:rPr>
        <w:t xml:space="preserve"> </w:t>
      </w:r>
      <w:r>
        <w:rPr>
          <w:color w:val="000000"/>
        </w:rPr>
        <w:t>12/01-</w:t>
      </w:r>
      <w:r>
        <w:rPr>
          <w:color w:val="000000"/>
          <w:lang w:val="en-US"/>
        </w:rPr>
        <w:t>100</w:t>
      </w:r>
      <w:r w:rsidRPr="001A6EA4">
        <w:rPr>
          <w:color w:val="000000"/>
        </w:rPr>
        <w:t>-РП.</w:t>
      </w:r>
    </w:p>
    <w:p w:rsidR="008E6F81" w:rsidRDefault="008E6F81" w:rsidP="008E6F81">
      <w:pPr>
        <w:pStyle w:val="a4"/>
        <w:tabs>
          <w:tab w:val="left" w:pos="567"/>
          <w:tab w:val="left" w:pos="993"/>
        </w:tabs>
        <w:ind w:right="-29"/>
        <w:jc w:val="both"/>
      </w:pPr>
      <w:r w:rsidRPr="0093080E">
        <w:rPr>
          <w:b/>
          <w:bCs/>
          <w:lang w:val="en-US"/>
        </w:rPr>
        <w:t xml:space="preserve">A unique code assigned to the privatization object when the list of objects to </w:t>
      </w:r>
      <w:proofErr w:type="gramStart"/>
      <w:r w:rsidRPr="0093080E">
        <w:rPr>
          <w:b/>
          <w:bCs/>
          <w:lang w:val="en-US"/>
        </w:rPr>
        <w:t>be privatized</w:t>
      </w:r>
      <w:proofErr w:type="gramEnd"/>
      <w:r w:rsidRPr="0093080E">
        <w:rPr>
          <w:b/>
          <w:bCs/>
          <w:lang w:val="en-US"/>
        </w:rPr>
        <w:t xml:space="preserve"> is published in the electronic trading system</w:t>
      </w:r>
      <w:r w:rsidRPr="00604BA5">
        <w:rPr>
          <w:b/>
          <w:bCs/>
          <w:lang w:val="en-US"/>
        </w:rPr>
        <w:t>:</w:t>
      </w:r>
      <w:r>
        <w:rPr>
          <w:b/>
          <w:bCs/>
          <w:lang w:val="en-US"/>
        </w:rPr>
        <w:t xml:space="preserve"> </w:t>
      </w:r>
      <w:r>
        <w:rPr>
          <w:lang w:val="en-US"/>
        </w:rPr>
        <w:t>UA-AR-P-20</w:t>
      </w:r>
      <w:r>
        <w:rPr>
          <w:lang w:val="en-US"/>
        </w:rPr>
        <w:t>19</w:t>
      </w:r>
      <w:r>
        <w:rPr>
          <w:lang w:val="en-US"/>
        </w:rPr>
        <w:t>-0</w:t>
      </w:r>
      <w:r>
        <w:rPr>
          <w:lang w:val="en-US"/>
        </w:rPr>
        <w:t>8</w:t>
      </w:r>
      <w:r>
        <w:rPr>
          <w:lang w:val="en-US"/>
        </w:rPr>
        <w:t>-1</w:t>
      </w:r>
      <w:r>
        <w:rPr>
          <w:lang w:val="en-US"/>
        </w:rPr>
        <w:t>9</w:t>
      </w:r>
      <w:r>
        <w:rPr>
          <w:lang w:val="en-US"/>
        </w:rPr>
        <w:t>-0000</w:t>
      </w:r>
      <w:r>
        <w:rPr>
          <w:lang w:val="en-US"/>
        </w:rPr>
        <w:t>13</w:t>
      </w:r>
      <w:r w:rsidRPr="007B57EF">
        <w:rPr>
          <w:lang w:val="en-US"/>
        </w:rPr>
        <w:t>-1</w:t>
      </w:r>
      <w:r>
        <w:t>.</w:t>
      </w:r>
    </w:p>
    <w:p w:rsidR="008E6F81" w:rsidRPr="008E6F81" w:rsidRDefault="008E6F81" w:rsidP="008E6F81">
      <w:pPr>
        <w:pStyle w:val="a4"/>
        <w:tabs>
          <w:tab w:val="left" w:pos="567"/>
          <w:tab w:val="left" w:pos="993"/>
        </w:tabs>
        <w:ind w:right="-29"/>
        <w:jc w:val="both"/>
        <w:rPr>
          <w:b/>
          <w:bCs/>
          <w:lang w:val="en-US"/>
        </w:rPr>
      </w:pPr>
      <w:r w:rsidRPr="00604BA5">
        <w:rPr>
          <w:b/>
          <w:bCs/>
          <w:lang w:val="en-US"/>
        </w:rPr>
        <w:t>The period between the auctions</w:t>
      </w:r>
      <w:r w:rsidRPr="002F47EE">
        <w:rPr>
          <w:b/>
          <w:bCs/>
          <w:lang w:val="en-US"/>
        </w:rPr>
        <w:t>:</w:t>
      </w:r>
    </w:p>
    <w:p w:rsidR="008E6F81" w:rsidRDefault="008E6F81" w:rsidP="008E6F81">
      <w:pPr>
        <w:pStyle w:val="a4"/>
        <w:tabs>
          <w:tab w:val="left" w:pos="567"/>
          <w:tab w:val="left" w:pos="993"/>
        </w:tabs>
        <w:ind w:right="-29"/>
        <w:jc w:val="both"/>
        <w:rPr>
          <w:bCs/>
          <w:lang w:val="en-US"/>
        </w:rPr>
      </w:pPr>
      <w:r w:rsidRPr="002F47EE">
        <w:rPr>
          <w:bCs/>
          <w:lang w:val="en-US"/>
        </w:rPr>
        <w:t xml:space="preserve"> - </w:t>
      </w:r>
      <w:proofErr w:type="gramStart"/>
      <w:r w:rsidRPr="002F47EE">
        <w:rPr>
          <w:bCs/>
          <w:lang w:val="en-US"/>
        </w:rPr>
        <w:t>an</w:t>
      </w:r>
      <w:proofErr w:type="gramEnd"/>
      <w:r w:rsidRPr="002F47EE">
        <w:rPr>
          <w:bCs/>
          <w:lang w:val="en-US"/>
        </w:rPr>
        <w:t xml:space="preserve"> auction with conditions - </w:t>
      </w:r>
      <w:r>
        <w:rPr>
          <w:bCs/>
          <w:lang w:val="en-US"/>
        </w:rPr>
        <w:t>an</w:t>
      </w:r>
      <w:r w:rsidRPr="002F47EE">
        <w:rPr>
          <w:bCs/>
          <w:lang w:val="en-US"/>
        </w:rPr>
        <w:t xml:space="preserve"> auction </w:t>
      </w:r>
      <w:r w:rsidRPr="002F47EE">
        <w:rPr>
          <w:bCs/>
          <w:color w:val="000000"/>
          <w:lang w:val="en-US"/>
        </w:rPr>
        <w:t>with a reduction of starting price</w:t>
      </w:r>
      <w:r>
        <w:rPr>
          <w:bCs/>
          <w:color w:val="000000"/>
          <w:lang w:val="en-US"/>
        </w:rPr>
        <w:t xml:space="preserve"> - </w:t>
      </w:r>
      <w:r w:rsidRPr="008E6F81">
        <w:rPr>
          <w:b/>
          <w:bCs/>
          <w:color w:val="000000"/>
          <w:lang w:val="en-US"/>
        </w:rPr>
        <w:t>30</w:t>
      </w:r>
      <w:r w:rsidRPr="002F47EE">
        <w:rPr>
          <w:lang w:val="en-US"/>
        </w:rPr>
        <w:t xml:space="preserve"> </w:t>
      </w:r>
      <w:r w:rsidRPr="002F47EE">
        <w:rPr>
          <w:bCs/>
          <w:lang w:val="en-US"/>
        </w:rPr>
        <w:t>calendar</w:t>
      </w:r>
      <w:r w:rsidRPr="00604BA5">
        <w:rPr>
          <w:bCs/>
          <w:lang w:val="en-US"/>
        </w:rPr>
        <w:t xml:space="preserve"> days</w:t>
      </w:r>
      <w:r>
        <w:rPr>
          <w:bCs/>
          <w:lang w:val="en-US"/>
        </w:rPr>
        <w:t>;</w:t>
      </w:r>
    </w:p>
    <w:p w:rsidR="008E6F81" w:rsidRPr="00604BA5" w:rsidRDefault="008E6F81" w:rsidP="008E6F81">
      <w:pPr>
        <w:pStyle w:val="a4"/>
        <w:tabs>
          <w:tab w:val="left" w:pos="567"/>
          <w:tab w:val="left" w:pos="993"/>
        </w:tabs>
        <w:ind w:right="-29"/>
        <w:jc w:val="both"/>
        <w:rPr>
          <w:lang w:val="en-US"/>
        </w:rPr>
      </w:pPr>
      <w:r>
        <w:rPr>
          <w:bCs/>
          <w:lang w:val="en-US"/>
        </w:rPr>
        <w:t xml:space="preserve"> - </w:t>
      </w:r>
      <w:r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Pr="002F47EE">
        <w:rPr>
          <w:bCs/>
          <w:lang w:val="en-US"/>
        </w:rPr>
        <w:t xml:space="preserve">auction by the </w:t>
      </w:r>
      <w:r w:rsidRPr="002F47EE">
        <w:rPr>
          <w:bCs/>
          <w:color w:val="000000"/>
          <w:lang w:val="en-US"/>
        </w:rPr>
        <w:t>method of step-by-step price reduction and subsequent submission of price offers</w:t>
      </w:r>
      <w:r>
        <w:rPr>
          <w:bCs/>
          <w:color w:val="000000"/>
          <w:lang w:val="en-US"/>
        </w:rPr>
        <w:t xml:space="preserve"> -</w:t>
      </w:r>
      <w:r>
        <w:rPr>
          <w:lang w:val="en-US"/>
        </w:rPr>
        <w:t xml:space="preserve"> </w:t>
      </w:r>
      <w:r w:rsidRPr="008E6F81">
        <w:rPr>
          <w:b/>
          <w:lang w:val="en-US"/>
        </w:rPr>
        <w:t>30</w:t>
      </w:r>
      <w:r w:rsidRPr="002F47EE">
        <w:rPr>
          <w:lang w:val="en-US"/>
        </w:rPr>
        <w:t xml:space="preserve"> </w:t>
      </w:r>
      <w:r w:rsidRPr="002F47EE">
        <w:rPr>
          <w:bCs/>
          <w:lang w:val="en-US"/>
        </w:rPr>
        <w:t>calendar</w:t>
      </w:r>
      <w:r w:rsidRPr="00604BA5">
        <w:rPr>
          <w:bCs/>
          <w:lang w:val="en-US"/>
        </w:rPr>
        <w:t xml:space="preserve"> days</w:t>
      </w:r>
      <w:r w:rsidRPr="00604BA5">
        <w:rPr>
          <w:lang w:val="en-US"/>
        </w:rPr>
        <w:t>.</w:t>
      </w:r>
    </w:p>
    <w:p w:rsidR="008E6F81" w:rsidRDefault="008E6F81" w:rsidP="008E6F81">
      <w:pPr>
        <w:pStyle w:val="a4"/>
        <w:tabs>
          <w:tab w:val="left" w:pos="567"/>
        </w:tabs>
        <w:ind w:right="28"/>
        <w:jc w:val="both"/>
        <w:rPr>
          <w:b/>
          <w:bCs/>
          <w:lang w:val="en-US"/>
        </w:rPr>
      </w:pPr>
      <w:r>
        <w:rPr>
          <w:b/>
          <w:bCs/>
          <w:lang w:val="en-US"/>
        </w:rPr>
        <w:t>A</w:t>
      </w:r>
      <w:r w:rsidRPr="00604BA5">
        <w:rPr>
          <w:b/>
          <w:bCs/>
          <w:lang w:val="en-US"/>
        </w:rPr>
        <w:t>uction step for each sale method:</w:t>
      </w:r>
    </w:p>
    <w:p w:rsidR="008E6F81" w:rsidRPr="000741EA" w:rsidRDefault="008E6F81" w:rsidP="008E6F81">
      <w:pPr>
        <w:pStyle w:val="a4"/>
        <w:tabs>
          <w:tab w:val="left" w:pos="567"/>
        </w:tabs>
        <w:ind w:right="28"/>
        <w:jc w:val="both"/>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 conditions – UAH</w:t>
      </w:r>
      <w:r>
        <w:t xml:space="preserve"> </w:t>
      </w:r>
      <w:r>
        <w:rPr>
          <w:lang w:val="en-US"/>
        </w:rPr>
        <w:t>13,949.28</w:t>
      </w:r>
      <w:r w:rsidRPr="000741EA">
        <w:t>;</w:t>
      </w:r>
    </w:p>
    <w:p w:rsidR="008E6F81" w:rsidRPr="000741EA" w:rsidRDefault="008E6F81" w:rsidP="008E6F81">
      <w:pPr>
        <w:pStyle w:val="a4"/>
        <w:tabs>
          <w:tab w:val="left" w:pos="567"/>
        </w:tabs>
        <w:ind w:right="28"/>
        <w:jc w:val="both"/>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Pr="000741EA">
        <w:t xml:space="preserve"> </w:t>
      </w:r>
      <w:r>
        <w:rPr>
          <w:lang w:val="en-US"/>
        </w:rPr>
        <w:t>6,974.64</w:t>
      </w:r>
      <w:r w:rsidRPr="000741EA">
        <w:t>;</w:t>
      </w:r>
    </w:p>
    <w:p w:rsidR="008E6F81" w:rsidRDefault="008E6F81" w:rsidP="008E6F81">
      <w:pPr>
        <w:pStyle w:val="a4"/>
        <w:tabs>
          <w:tab w:val="left" w:pos="567"/>
        </w:tabs>
        <w:ind w:right="28"/>
        <w:jc w:val="both"/>
        <w:rPr>
          <w:lang w:val="en-US"/>
        </w:rPr>
      </w:pPr>
      <w:r>
        <w:rPr>
          <w:bCs/>
          <w:color w:val="000000"/>
          <w:lang w:val="en-US"/>
        </w:rPr>
        <w:t>-</w:t>
      </w:r>
      <w:r w:rsidRPr="00604BA5">
        <w:rPr>
          <w:bCs/>
          <w:color w:val="000000"/>
          <w:lang w:val="en-US"/>
        </w:rPr>
        <w:t xml:space="preserve"> </w:t>
      </w:r>
      <w:proofErr w:type="gramStart"/>
      <w:r w:rsidRPr="00604BA5">
        <w:rPr>
          <w:bCs/>
          <w:color w:val="000000"/>
          <w:lang w:val="en-US"/>
        </w:rPr>
        <w:t>an</w:t>
      </w:r>
      <w:proofErr w:type="gramEnd"/>
      <w:r w:rsidRPr="00604BA5">
        <w:rPr>
          <w:bCs/>
          <w:color w:val="000000"/>
          <w:lang w:val="en-US"/>
        </w:rPr>
        <w:t xml:space="preserve"> auction by a method of step-by-step price reduction of starting price</w:t>
      </w:r>
      <w:r w:rsidRPr="00604BA5">
        <w:rPr>
          <w:lang w:val="en-US"/>
        </w:rPr>
        <w:t xml:space="preserve"> </w:t>
      </w:r>
      <w:r w:rsidRPr="00604BA5">
        <w:rPr>
          <w:bCs/>
          <w:color w:val="000000"/>
          <w:lang w:val="en-US"/>
        </w:rPr>
        <w:t>and subsequent submission of price offers</w:t>
      </w:r>
      <w:r w:rsidRPr="00604BA5">
        <w:rPr>
          <w:lang w:val="en-US"/>
        </w:rPr>
        <w:t xml:space="preserve"> – UAH</w:t>
      </w:r>
      <w:r w:rsidRPr="000741EA">
        <w:t xml:space="preserve"> </w:t>
      </w:r>
      <w:r>
        <w:rPr>
          <w:lang w:val="en-US"/>
        </w:rPr>
        <w:t>6,974.64</w:t>
      </w:r>
      <w:r w:rsidRPr="000741EA">
        <w:t>.</w:t>
      </w:r>
    </w:p>
    <w:p w:rsidR="008E6F81" w:rsidRPr="008C6004" w:rsidRDefault="008E6F81" w:rsidP="008E6F81">
      <w:pPr>
        <w:pStyle w:val="a4"/>
        <w:tabs>
          <w:tab w:val="left" w:pos="567"/>
        </w:tabs>
        <w:ind w:right="28"/>
        <w:jc w:val="both"/>
        <w:rPr>
          <w:lang w:val="en-US"/>
        </w:rPr>
      </w:pPr>
      <w:r w:rsidRPr="00FA2B28">
        <w:rPr>
          <w:b/>
          <w:lang w:val="en-US"/>
        </w:rPr>
        <w:t>Place of the auction:</w:t>
      </w:r>
      <w:r w:rsidRPr="00FA2B28">
        <w:rPr>
          <w:lang w:val="en-US"/>
        </w:rPr>
        <w:t xml:space="preserve"> the auctions </w:t>
      </w:r>
      <w:proofErr w:type="gramStart"/>
      <w:r w:rsidRPr="00FA2B28">
        <w:rPr>
          <w:lang w:val="en-US"/>
        </w:rPr>
        <w:t>will be held</w:t>
      </w:r>
      <w:proofErr w:type="gramEnd"/>
      <w:r w:rsidRPr="00FA2B28">
        <w:rPr>
          <w:lang w:val="en-US"/>
        </w:rPr>
        <w:t xml:space="preserve"> in the electronic trading system </w:t>
      </w:r>
      <w:r>
        <w:rPr>
          <w:lang w:val="en-US"/>
        </w:rPr>
        <w:t>“</w:t>
      </w:r>
      <w:r w:rsidRPr="00FA2B28">
        <w:rPr>
          <w:lang w:val="en-US"/>
        </w:rPr>
        <w:t>PROZORRO.SALE</w:t>
      </w:r>
      <w:r>
        <w:rPr>
          <w:lang w:val="en-US"/>
        </w:rPr>
        <w:t>”</w:t>
      </w:r>
      <w:r w:rsidRPr="00FA2B28">
        <w:rPr>
          <w:lang w:val="en-US"/>
        </w:rPr>
        <w:t xml:space="preserve"> (administrator).</w:t>
      </w:r>
    </w:p>
    <w:p w:rsidR="008E6F81" w:rsidRPr="00EA632D" w:rsidRDefault="008E6F81" w:rsidP="008E6F81">
      <w:pPr>
        <w:pStyle w:val="a4"/>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 xml:space="preserve">s web page, which contains links to the web pages of the operators of the electronic platform </w:t>
      </w:r>
      <w:proofErr w:type="gramStart"/>
      <w:r w:rsidRPr="00357C95">
        <w:rPr>
          <w:b/>
          <w:bCs/>
          <w:color w:val="000000"/>
          <w:lang w:val="en-US"/>
        </w:rPr>
        <w:t>who have the right to use the electronic platform and with whom the administrator has entered into an appropriate agreement</w:t>
      </w:r>
      <w:proofErr w:type="gramEnd"/>
      <w:r w:rsidRPr="00604BA5">
        <w:rPr>
          <w:b/>
          <w:bCs/>
          <w:color w:val="000000"/>
          <w:lang w:val="en-US"/>
        </w:rPr>
        <w:t xml:space="preserve">: </w:t>
      </w:r>
      <w:hyperlink r:id="rId8" w:history="1">
        <w:r w:rsidRPr="00DF4DCF">
          <w:rPr>
            <w:color w:val="0000FF"/>
            <w:sz w:val="23"/>
            <w:szCs w:val="23"/>
            <w:u w:val="single"/>
          </w:rPr>
          <w:t>https://prozorro.sale/info/elektronni-majdanchiki-ets-prozorroprodazhi-cbd2</w:t>
        </w:r>
      </w:hyperlink>
      <w:r w:rsidRPr="00DF4DCF">
        <w:rPr>
          <w:rFonts w:ascii="Calibri" w:hAnsi="Calibri" w:cs="Calibri"/>
          <w:color w:val="0563C1"/>
          <w:sz w:val="23"/>
          <w:szCs w:val="23"/>
          <w:u w:val="single"/>
        </w:rPr>
        <w:t xml:space="preserve"> </w:t>
      </w:r>
      <w:r w:rsidRPr="00DF4DCF">
        <w:t>.</w:t>
      </w:r>
      <w:bookmarkStart w:id="1" w:name="_GoBack"/>
      <w:bookmarkEnd w:id="1"/>
    </w:p>
    <w:p w:rsidR="00BF54D5" w:rsidRPr="00DC5F01" w:rsidRDefault="00BF54D5" w:rsidP="00102482">
      <w:pPr>
        <w:pStyle w:val="a4"/>
        <w:tabs>
          <w:tab w:val="left" w:pos="567"/>
        </w:tabs>
        <w:ind w:right="28"/>
        <w:jc w:val="both"/>
        <w:rPr>
          <w:lang w:val="en-US"/>
        </w:rPr>
      </w:pPr>
    </w:p>
    <w:sectPr w:rsidR="00BF54D5" w:rsidRPr="00DC5F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74"/>
    <w:rsid w:val="000100CB"/>
    <w:rsid w:val="0007793A"/>
    <w:rsid w:val="00102482"/>
    <w:rsid w:val="00121FFF"/>
    <w:rsid w:val="00163C67"/>
    <w:rsid w:val="00202F34"/>
    <w:rsid w:val="0033495E"/>
    <w:rsid w:val="004D1834"/>
    <w:rsid w:val="00551623"/>
    <w:rsid w:val="00704A4E"/>
    <w:rsid w:val="008051B6"/>
    <w:rsid w:val="008E6F81"/>
    <w:rsid w:val="00966ABC"/>
    <w:rsid w:val="009C6CA4"/>
    <w:rsid w:val="00A81474"/>
    <w:rsid w:val="00BF54D5"/>
    <w:rsid w:val="00DC5F01"/>
    <w:rsid w:val="00DE6F0E"/>
    <w:rsid w:val="00E1024B"/>
    <w:rsid w:val="00E85477"/>
    <w:rsid w:val="00F67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00C1-357F-402B-B826-96BD1E6C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100CB"/>
    <w:pPr>
      <w:spacing w:after="120"/>
    </w:pPr>
  </w:style>
  <w:style w:type="character" w:customStyle="1" w:styleId="a5">
    <w:name w:val="Основной текст Знак"/>
    <w:basedOn w:val="a0"/>
    <w:link w:val="a4"/>
    <w:rsid w:val="000100CB"/>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704A4E"/>
    <w:pPr>
      <w:spacing w:after="120"/>
    </w:pPr>
    <w:rPr>
      <w:sz w:val="16"/>
      <w:szCs w:val="16"/>
    </w:rPr>
  </w:style>
  <w:style w:type="character" w:customStyle="1" w:styleId="30">
    <w:name w:val="Основной текст 3 Знак"/>
    <w:basedOn w:val="a0"/>
    <w:link w:val="3"/>
    <w:uiPriority w:val="99"/>
    <w:rsid w:val="00704A4E"/>
    <w:rPr>
      <w:rFonts w:ascii="Times New Roman" w:eastAsia="Times New Roman" w:hAnsi="Times New Roman" w:cs="Times New Roman"/>
      <w:sz w:val="16"/>
      <w:szCs w:val="16"/>
      <w:lang w:eastAsia="ru-RU"/>
    </w:rPr>
  </w:style>
  <w:style w:type="character" w:customStyle="1" w:styleId="a6">
    <w:name w:val="Основной текст_"/>
    <w:link w:val="31"/>
    <w:locked/>
    <w:rsid w:val="008051B6"/>
    <w:rPr>
      <w:spacing w:val="4"/>
      <w:sz w:val="25"/>
      <w:szCs w:val="25"/>
      <w:shd w:val="clear" w:color="auto" w:fill="FFFFFF"/>
    </w:rPr>
  </w:style>
  <w:style w:type="paragraph" w:customStyle="1" w:styleId="31">
    <w:name w:val="Основной текст3"/>
    <w:basedOn w:val="a"/>
    <w:link w:val="a6"/>
    <w:rsid w:val="008051B6"/>
    <w:pPr>
      <w:widowControl w:val="0"/>
      <w:shd w:val="clear" w:color="auto" w:fill="FFFFFF"/>
      <w:spacing w:before="360" w:after="240" w:line="317" w:lineRule="exact"/>
      <w:jc w:val="both"/>
    </w:pPr>
    <w:rPr>
      <w:rFonts w:asciiTheme="minorHAnsi" w:eastAsiaTheme="minorHAnsi" w:hAnsiTheme="minorHAnsi" w:cstheme="minorBidi"/>
      <w:spacing w:val="4"/>
      <w:sz w:val="25"/>
      <w:szCs w:val="25"/>
      <w:shd w:val="clear" w:color="auto" w:fill="FFFFFF"/>
      <w:lang w:eastAsia="en-US"/>
    </w:rPr>
  </w:style>
  <w:style w:type="character" w:styleId="a7">
    <w:name w:val="Hyperlink"/>
    <w:rsid w:val="00BF54D5"/>
    <w:rPr>
      <w:color w:val="0000FF"/>
      <w:u w:val="single"/>
    </w:rPr>
  </w:style>
  <w:style w:type="paragraph" w:styleId="a8">
    <w:name w:val="Normal (Web)"/>
    <w:basedOn w:val="a"/>
    <w:semiHidden/>
    <w:rsid w:val="00BF54D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privat_12@spf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6538</Words>
  <Characters>3728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ПІСТРИК Олеся Олександрівна</dc:creator>
  <cp:keywords/>
  <dc:description/>
  <cp:lastModifiedBy>ПІСТРИК Олеся Олександрівна</cp:lastModifiedBy>
  <cp:revision>14</cp:revision>
  <dcterms:created xsi:type="dcterms:W3CDTF">2021-06-16T13:27:00Z</dcterms:created>
  <dcterms:modified xsi:type="dcterms:W3CDTF">2021-06-16T14:21:00Z</dcterms:modified>
</cp:coreProperties>
</file>