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03" w:rsidRPr="00AF5117" w:rsidRDefault="00F92E03" w:rsidP="00F92E03">
      <w:pPr>
        <w:jc w:val="center"/>
        <w:rPr>
          <w:b/>
          <w:bCs/>
          <w:color w:val="000000"/>
          <w:lang w:val="en-US"/>
        </w:rPr>
      </w:pPr>
      <w:r w:rsidRPr="00AF5117">
        <w:rPr>
          <w:b/>
          <w:bCs/>
          <w:lang w:val="en-US"/>
        </w:rPr>
        <w:t>INFORMATION</w:t>
      </w:r>
      <w:r w:rsidRPr="00AF5117">
        <w:rPr>
          <w:b/>
          <w:bCs/>
          <w:color w:val="000000"/>
          <w:lang w:val="en-US"/>
        </w:rPr>
        <w:t xml:space="preserve"> </w:t>
      </w:r>
    </w:p>
    <w:p w:rsidR="00C153D7" w:rsidRDefault="00F92E03" w:rsidP="00F92E03">
      <w:pPr>
        <w:jc w:val="center"/>
        <w:rPr>
          <w:b/>
          <w:bCs/>
          <w:color w:val="000000"/>
          <w:lang w:val="en-US"/>
        </w:rPr>
      </w:pPr>
      <w:r w:rsidRPr="00AF5117">
        <w:rPr>
          <w:b/>
          <w:bCs/>
          <w:lang w:val="en-US"/>
        </w:rPr>
        <w:t xml:space="preserve">of the Regional Office of </w:t>
      </w:r>
      <w:r w:rsidR="00B22295">
        <w:rPr>
          <w:b/>
          <w:bCs/>
          <w:lang w:val="en-US"/>
        </w:rPr>
        <w:t xml:space="preserve">the </w:t>
      </w:r>
      <w:r w:rsidRPr="00AF5117">
        <w:rPr>
          <w:b/>
          <w:bCs/>
          <w:lang w:val="en-US"/>
        </w:rPr>
        <w:t xml:space="preserve">State Property Fund of Ukraine in </w:t>
      </w:r>
      <w:proofErr w:type="spellStart"/>
      <w:r w:rsidRPr="00AF5117">
        <w:rPr>
          <w:b/>
          <w:bCs/>
          <w:lang w:val="en-US"/>
        </w:rPr>
        <w:t>Dnipropetrovska</w:t>
      </w:r>
      <w:proofErr w:type="spellEnd"/>
      <w:r w:rsidRPr="00AF5117">
        <w:rPr>
          <w:b/>
          <w:bCs/>
          <w:lang w:val="en-US"/>
        </w:rPr>
        <w:t xml:space="preserve">, </w:t>
      </w:r>
      <w:proofErr w:type="spellStart"/>
      <w:r w:rsidRPr="00AF5117">
        <w:rPr>
          <w:b/>
          <w:bCs/>
          <w:lang w:val="en-US"/>
        </w:rPr>
        <w:t>Zaporizhzhia</w:t>
      </w:r>
      <w:proofErr w:type="spellEnd"/>
      <w:r w:rsidRPr="00AF5117">
        <w:rPr>
          <w:b/>
          <w:bCs/>
          <w:lang w:val="en-US"/>
        </w:rPr>
        <w:t xml:space="preserve"> and </w:t>
      </w:r>
      <w:proofErr w:type="spellStart"/>
      <w:r w:rsidRPr="00AF5117">
        <w:rPr>
          <w:b/>
          <w:bCs/>
          <w:lang w:val="en-US"/>
        </w:rPr>
        <w:t>Kirovohradska</w:t>
      </w:r>
      <w:proofErr w:type="spellEnd"/>
      <w:r w:rsidRPr="00AF5117">
        <w:rPr>
          <w:b/>
          <w:bCs/>
          <w:lang w:val="en-US"/>
        </w:rPr>
        <w:t xml:space="preserve"> oblasts regarding a sale of small privatization object</w:t>
      </w:r>
      <w:r w:rsidRPr="00AF5117">
        <w:rPr>
          <w:b/>
          <w:bCs/>
          <w:color w:val="000000"/>
          <w:lang w:val="en-US"/>
        </w:rPr>
        <w:t xml:space="preserve"> –</w:t>
      </w:r>
      <w:r w:rsidR="00C153D7">
        <w:rPr>
          <w:b/>
          <w:bCs/>
          <w:color w:val="000000"/>
        </w:rPr>
        <w:t xml:space="preserve"> </w:t>
      </w:r>
    </w:p>
    <w:p w:rsidR="000E2769" w:rsidRDefault="00F92E03" w:rsidP="000E2769">
      <w:pPr>
        <w:ind w:right="28"/>
        <w:jc w:val="center"/>
        <w:rPr>
          <w:b/>
          <w:bCs/>
          <w:color w:val="000000"/>
          <w:lang w:val="en-US"/>
        </w:rPr>
      </w:pPr>
      <w:proofErr w:type="gramStart"/>
      <w:r w:rsidRPr="00AF5117">
        <w:rPr>
          <w:b/>
          <w:bCs/>
          <w:color w:val="000000"/>
          <w:lang w:val="en-US"/>
        </w:rPr>
        <w:t>a</w:t>
      </w:r>
      <w:proofErr w:type="gramEnd"/>
      <w:r w:rsidRPr="00AF5117">
        <w:rPr>
          <w:b/>
          <w:bCs/>
          <w:color w:val="000000"/>
          <w:lang w:val="en-US"/>
        </w:rPr>
        <w:t xml:space="preserve"> </w:t>
      </w:r>
      <w:r w:rsidR="00B22295">
        <w:rPr>
          <w:b/>
          <w:bCs/>
          <w:color w:val="000000"/>
          <w:lang w:val="en-US"/>
        </w:rPr>
        <w:t>Unified Property Complex of State-owned Enterprise “</w:t>
      </w:r>
      <w:proofErr w:type="spellStart"/>
      <w:r w:rsidR="00B22295">
        <w:rPr>
          <w:b/>
          <w:bCs/>
          <w:color w:val="000000"/>
          <w:lang w:val="en-US"/>
        </w:rPr>
        <w:t>Dnipropetrovsk</w:t>
      </w:r>
      <w:proofErr w:type="spellEnd"/>
      <w:r w:rsidR="00B22295">
        <w:rPr>
          <w:b/>
          <w:bCs/>
          <w:color w:val="000000"/>
          <w:lang w:val="en-US"/>
        </w:rPr>
        <w:t xml:space="preserve"> Railway Transport Certification Body”</w:t>
      </w:r>
      <w:r w:rsidRPr="00AF5117">
        <w:rPr>
          <w:b/>
          <w:bCs/>
          <w:color w:val="000000"/>
          <w:lang w:val="en-US"/>
        </w:rPr>
        <w:t xml:space="preserve"> </w:t>
      </w:r>
      <w:r w:rsidR="00E629AE" w:rsidRPr="00AF5117">
        <w:rPr>
          <w:b/>
          <w:bCs/>
          <w:lang w:val="en-US"/>
        </w:rPr>
        <w:t>(</w:t>
      </w:r>
      <w:proofErr w:type="spellStart"/>
      <w:r w:rsidR="00E629AE" w:rsidRPr="00AF5117">
        <w:rPr>
          <w:b/>
          <w:bCs/>
          <w:lang w:val="en-US"/>
        </w:rPr>
        <w:t>YeDRPOU</w:t>
      </w:r>
      <w:proofErr w:type="spellEnd"/>
      <w:r w:rsidR="00B435AD">
        <w:rPr>
          <w:b/>
          <w:bCs/>
          <w:lang w:val="en-US"/>
        </w:rPr>
        <w:t xml:space="preserve"> </w:t>
      </w:r>
      <w:r w:rsidR="00E629AE" w:rsidRPr="00AF5117">
        <w:rPr>
          <w:b/>
          <w:bCs/>
          <w:lang w:val="en-US"/>
        </w:rPr>
        <w:t>(</w:t>
      </w:r>
      <w:r w:rsidR="00E629AE" w:rsidRPr="00AF5117">
        <w:rPr>
          <w:b/>
          <w:lang w:val="en-US"/>
        </w:rPr>
        <w:t xml:space="preserve">USREOU) </w:t>
      </w:r>
      <w:r w:rsidR="00E629AE" w:rsidRPr="00AF5117">
        <w:rPr>
          <w:b/>
          <w:bCs/>
          <w:lang w:val="en-US"/>
        </w:rPr>
        <w:t xml:space="preserve">code </w:t>
      </w:r>
      <w:r w:rsidR="00E629AE">
        <w:rPr>
          <w:b/>
          <w:bCs/>
          <w:lang w:val="en-US"/>
        </w:rPr>
        <w:t>24244451</w:t>
      </w:r>
      <w:r w:rsidR="00E629AE" w:rsidRPr="00AF5117">
        <w:rPr>
          <w:b/>
          <w:bCs/>
          <w:lang w:val="en-US"/>
        </w:rPr>
        <w:t>)</w:t>
      </w:r>
      <w:r w:rsidR="000E2769">
        <w:rPr>
          <w:b/>
          <w:bCs/>
          <w:lang w:val="en-US"/>
        </w:rPr>
        <w:t xml:space="preserve"> </w:t>
      </w:r>
      <w:r w:rsidR="00E629AE">
        <w:rPr>
          <w:b/>
          <w:bCs/>
          <w:color w:val="000000"/>
          <w:lang w:val="en-US"/>
        </w:rPr>
        <w:t>i</w:t>
      </w:r>
      <w:r w:rsidR="00AF50AC">
        <w:rPr>
          <w:b/>
          <w:bCs/>
          <w:color w:val="000000"/>
          <w:lang w:val="en-US"/>
        </w:rPr>
        <w:t xml:space="preserve">s </w:t>
      </w:r>
      <w:r w:rsidR="000E2769">
        <w:rPr>
          <w:b/>
          <w:bCs/>
          <w:color w:val="000000"/>
          <w:lang w:val="en-US"/>
        </w:rPr>
        <w:t xml:space="preserve">located at the address: </w:t>
      </w:r>
    </w:p>
    <w:p w:rsidR="00F92E03" w:rsidRPr="00AF5117" w:rsidRDefault="00E629AE" w:rsidP="000E2769">
      <w:pPr>
        <w:ind w:right="28"/>
        <w:jc w:val="center"/>
        <w:rPr>
          <w:b/>
          <w:bCs/>
          <w:lang w:val="en-US"/>
        </w:rPr>
      </w:pPr>
      <w:r>
        <w:rPr>
          <w:b/>
          <w:bCs/>
          <w:color w:val="000000"/>
          <w:lang w:val="en-US"/>
        </w:rPr>
        <w:t>2</w:t>
      </w:r>
      <w:r w:rsidR="00C153D7">
        <w:rPr>
          <w:b/>
          <w:bCs/>
          <w:color w:val="000000"/>
          <w:lang w:val="en-US"/>
        </w:rPr>
        <w:t xml:space="preserve">, </w:t>
      </w:r>
      <w:proofErr w:type="spellStart"/>
      <w:r>
        <w:rPr>
          <w:b/>
          <w:bCs/>
          <w:color w:val="000000"/>
          <w:lang w:val="en-US"/>
        </w:rPr>
        <w:t>Lazariana</w:t>
      </w:r>
      <w:proofErr w:type="spellEnd"/>
      <w:r w:rsidR="00C153D7">
        <w:rPr>
          <w:b/>
          <w:bCs/>
          <w:color w:val="000000"/>
          <w:lang w:val="en-US"/>
        </w:rPr>
        <w:t xml:space="preserve"> S</w:t>
      </w:r>
      <w:r w:rsidR="00F92E03" w:rsidRPr="00AF5117">
        <w:rPr>
          <w:b/>
          <w:bCs/>
          <w:color w:val="000000"/>
          <w:lang w:val="en-US"/>
        </w:rPr>
        <w:t xml:space="preserve">treet, </w:t>
      </w:r>
      <w:proofErr w:type="spellStart"/>
      <w:r>
        <w:rPr>
          <w:b/>
          <w:bCs/>
          <w:color w:val="000000"/>
          <w:lang w:val="en-US"/>
        </w:rPr>
        <w:t>Dnipro</w:t>
      </w:r>
      <w:proofErr w:type="spellEnd"/>
      <w:r>
        <w:rPr>
          <w:b/>
          <w:bCs/>
          <w:color w:val="000000"/>
          <w:lang w:val="en-US"/>
        </w:rPr>
        <w:t xml:space="preserve"> city</w:t>
      </w:r>
    </w:p>
    <w:p w:rsidR="00F92E03" w:rsidRPr="00AF5117" w:rsidRDefault="00F92E03" w:rsidP="00DF5AEC">
      <w:pPr>
        <w:jc w:val="center"/>
        <w:rPr>
          <w:b/>
          <w:bCs/>
          <w:color w:val="000000"/>
          <w:lang w:val="en-US"/>
        </w:rPr>
      </w:pPr>
    </w:p>
    <w:p w:rsidR="00DF5AEC" w:rsidRPr="00AF5117" w:rsidRDefault="00DF5AEC" w:rsidP="00DF5AEC">
      <w:pPr>
        <w:ind w:firstLine="720"/>
        <w:jc w:val="center"/>
        <w:rPr>
          <w:sz w:val="22"/>
          <w:szCs w:val="22"/>
          <w:lang w:val="en-US"/>
        </w:rPr>
      </w:pPr>
    </w:p>
    <w:p w:rsidR="007D1E88" w:rsidRPr="00AF5117" w:rsidRDefault="007D1E88" w:rsidP="007D1E88">
      <w:pPr>
        <w:ind w:right="28"/>
        <w:jc w:val="both"/>
        <w:rPr>
          <w:b/>
          <w:bCs/>
          <w:lang w:val="en-US"/>
        </w:rPr>
      </w:pPr>
      <w:r w:rsidRPr="00AF5117">
        <w:rPr>
          <w:b/>
          <w:bCs/>
          <w:lang w:val="en-US"/>
        </w:rPr>
        <w:t>1. Information on a privatization object:</w:t>
      </w:r>
    </w:p>
    <w:p w:rsidR="007D1E88" w:rsidRPr="00AF5117" w:rsidRDefault="007D1E88" w:rsidP="007D1E88">
      <w:pPr>
        <w:ind w:right="28"/>
        <w:jc w:val="both"/>
        <w:rPr>
          <w:b/>
          <w:bCs/>
          <w:lang w:val="en-US"/>
        </w:rPr>
      </w:pPr>
    </w:p>
    <w:p w:rsidR="00130CC8" w:rsidRPr="00276BDA" w:rsidRDefault="006C410E" w:rsidP="003C6E26">
      <w:pPr>
        <w:spacing w:after="240"/>
        <w:jc w:val="both"/>
        <w:rPr>
          <w:lang w:val="en-US"/>
        </w:rPr>
      </w:pPr>
      <w:r>
        <w:rPr>
          <w:b/>
          <w:bCs/>
          <w:lang w:val="en-US"/>
        </w:rPr>
        <w:t>Object name</w:t>
      </w:r>
      <w:r w:rsidR="00130CC8" w:rsidRPr="00AF5117">
        <w:rPr>
          <w:b/>
          <w:bCs/>
          <w:lang w:val="en-US"/>
        </w:rPr>
        <w:t xml:space="preserve">: </w:t>
      </w:r>
      <w:r w:rsidRPr="006C410E">
        <w:rPr>
          <w:bCs/>
          <w:color w:val="000000"/>
          <w:lang w:val="en-US"/>
        </w:rPr>
        <w:t>Unified Property Complex of State-owned Enterprise “</w:t>
      </w:r>
      <w:proofErr w:type="spellStart"/>
      <w:r w:rsidRPr="006C410E">
        <w:rPr>
          <w:bCs/>
          <w:color w:val="000000"/>
          <w:lang w:val="en-US"/>
        </w:rPr>
        <w:t>Dnipropetrovsk</w:t>
      </w:r>
      <w:proofErr w:type="spellEnd"/>
      <w:r w:rsidRPr="006C410E">
        <w:rPr>
          <w:bCs/>
          <w:color w:val="000000"/>
          <w:lang w:val="en-US"/>
        </w:rPr>
        <w:t xml:space="preserve"> Railway Transport Certification Body”</w:t>
      </w:r>
      <w:r>
        <w:rPr>
          <w:bCs/>
          <w:color w:val="000000"/>
          <w:lang w:val="en-US"/>
        </w:rPr>
        <w:t>.</w:t>
      </w:r>
    </w:p>
    <w:p w:rsidR="0052090A" w:rsidRDefault="0052090A" w:rsidP="003C6E26">
      <w:pPr>
        <w:spacing w:after="240"/>
        <w:jc w:val="both"/>
        <w:rPr>
          <w:bCs/>
          <w:color w:val="000000"/>
          <w:lang w:val="en-US"/>
        </w:rPr>
      </w:pPr>
      <w:r w:rsidRPr="00AF5117">
        <w:rPr>
          <w:b/>
          <w:bCs/>
          <w:lang w:val="en-US"/>
        </w:rPr>
        <w:t xml:space="preserve">Location:  </w:t>
      </w:r>
      <w:r w:rsidR="000F23DB" w:rsidRPr="000F23DB">
        <w:rPr>
          <w:bCs/>
          <w:color w:val="000000"/>
          <w:lang w:val="en-US"/>
        </w:rPr>
        <w:t>legal address – 2</w:t>
      </w:r>
      <w:r w:rsidR="000F23DB">
        <w:rPr>
          <w:bCs/>
          <w:color w:val="000000"/>
          <w:lang w:val="en-US"/>
        </w:rPr>
        <w:t xml:space="preserve">, </w:t>
      </w:r>
      <w:proofErr w:type="spellStart"/>
      <w:r w:rsidR="000F23DB">
        <w:rPr>
          <w:bCs/>
          <w:color w:val="000000"/>
          <w:lang w:val="en-US"/>
        </w:rPr>
        <w:t>Lazariana</w:t>
      </w:r>
      <w:proofErr w:type="spellEnd"/>
      <w:r w:rsidR="000F23DB">
        <w:rPr>
          <w:bCs/>
          <w:color w:val="000000"/>
          <w:lang w:val="en-US"/>
        </w:rPr>
        <w:t xml:space="preserve"> Street, </w:t>
      </w:r>
      <w:proofErr w:type="spellStart"/>
      <w:r w:rsidR="000F23DB">
        <w:rPr>
          <w:bCs/>
          <w:color w:val="000000"/>
          <w:lang w:val="en-US"/>
        </w:rPr>
        <w:t>Dnipro</w:t>
      </w:r>
      <w:proofErr w:type="spellEnd"/>
      <w:r w:rsidR="000F23DB">
        <w:rPr>
          <w:bCs/>
          <w:color w:val="000000"/>
          <w:lang w:val="en-US"/>
        </w:rPr>
        <w:t xml:space="preserve"> city, 49010; actual address – 139k, B. </w:t>
      </w:r>
      <w:proofErr w:type="spellStart"/>
      <w:r w:rsidR="000F23DB">
        <w:rPr>
          <w:bCs/>
          <w:color w:val="000000"/>
          <w:lang w:val="en-US"/>
        </w:rPr>
        <w:t>Khmelnytskoho</w:t>
      </w:r>
      <w:proofErr w:type="spellEnd"/>
      <w:r w:rsidR="000F23DB">
        <w:rPr>
          <w:bCs/>
          <w:color w:val="000000"/>
          <w:lang w:val="en-US"/>
        </w:rPr>
        <w:t xml:space="preserve"> Avenue, </w:t>
      </w:r>
      <w:proofErr w:type="spellStart"/>
      <w:r w:rsidR="000F23DB">
        <w:rPr>
          <w:bCs/>
          <w:color w:val="000000"/>
          <w:lang w:val="en-US"/>
        </w:rPr>
        <w:t>Dnipro</w:t>
      </w:r>
      <w:proofErr w:type="spellEnd"/>
      <w:r w:rsidR="000F23DB">
        <w:rPr>
          <w:bCs/>
          <w:color w:val="000000"/>
          <w:lang w:val="en-US"/>
        </w:rPr>
        <w:t xml:space="preserve"> city,49033.</w:t>
      </w:r>
    </w:p>
    <w:p w:rsidR="00084344" w:rsidRDefault="00084344" w:rsidP="001765A3">
      <w:pPr>
        <w:jc w:val="both"/>
        <w:rPr>
          <w:lang w:val="en-US" w:eastAsia="uk-UA"/>
        </w:rPr>
      </w:pPr>
      <w:proofErr w:type="gramStart"/>
      <w:r w:rsidRPr="00084344">
        <w:rPr>
          <w:b/>
          <w:lang w:val="en-US"/>
        </w:rPr>
        <w:t>Id</w:t>
      </w:r>
      <w:r>
        <w:rPr>
          <w:b/>
          <w:lang w:val="en-US"/>
        </w:rPr>
        <w:t xml:space="preserve">entification code according to </w:t>
      </w:r>
      <w:proofErr w:type="spellStart"/>
      <w:r>
        <w:rPr>
          <w:b/>
          <w:lang w:val="en-US"/>
        </w:rPr>
        <w:t>Ye</w:t>
      </w:r>
      <w:r w:rsidRPr="00084344">
        <w:rPr>
          <w:b/>
          <w:lang w:val="en-US"/>
        </w:rPr>
        <w:t>DRPOU</w:t>
      </w:r>
      <w:proofErr w:type="spellEnd"/>
      <w:r w:rsidR="00B435AD">
        <w:rPr>
          <w:b/>
          <w:lang w:val="en-US"/>
        </w:rPr>
        <w:t xml:space="preserve"> </w:t>
      </w:r>
      <w:r>
        <w:rPr>
          <w:b/>
          <w:lang w:val="en-US"/>
        </w:rPr>
        <w:t xml:space="preserve">(USREOU) </w:t>
      </w:r>
      <w:r w:rsidR="00BC4F96">
        <w:rPr>
          <w:b/>
          <w:lang w:val="en-US"/>
        </w:rPr>
        <w:t xml:space="preserve">code </w:t>
      </w:r>
      <w:r>
        <w:rPr>
          <w:b/>
          <w:lang w:val="en-US"/>
        </w:rPr>
        <w:t xml:space="preserve">– </w:t>
      </w:r>
      <w:r w:rsidRPr="002338DE">
        <w:rPr>
          <w:lang w:eastAsia="uk-UA"/>
        </w:rPr>
        <w:t>24244451</w:t>
      </w:r>
      <w:r>
        <w:rPr>
          <w:lang w:val="en-US" w:eastAsia="uk-UA"/>
        </w:rPr>
        <w:t>.</w:t>
      </w:r>
      <w:proofErr w:type="gramEnd"/>
    </w:p>
    <w:p w:rsidR="001765A3" w:rsidRDefault="001765A3" w:rsidP="001765A3">
      <w:pPr>
        <w:jc w:val="both"/>
        <w:rPr>
          <w:b/>
          <w:lang w:val="en-US"/>
        </w:rPr>
      </w:pPr>
      <w:r w:rsidRPr="001765A3">
        <w:rPr>
          <w:b/>
          <w:lang w:val="en-US"/>
        </w:rPr>
        <w:t>Data on separate subdivisions of a legal entity</w:t>
      </w:r>
      <w:r>
        <w:rPr>
          <w:b/>
          <w:lang w:val="en-US"/>
        </w:rPr>
        <w:t>:</w:t>
      </w:r>
    </w:p>
    <w:p w:rsidR="001765A3" w:rsidRDefault="001765A3" w:rsidP="001765A3">
      <w:pPr>
        <w:jc w:val="both"/>
        <w:rPr>
          <w:bCs/>
          <w:color w:val="000000"/>
          <w:lang w:val="en-US"/>
        </w:rPr>
      </w:pPr>
      <w:proofErr w:type="gramStart"/>
      <w:r w:rsidRPr="001765A3">
        <w:rPr>
          <w:lang w:val="en-US"/>
        </w:rPr>
        <w:t xml:space="preserve">Kiev office of the </w:t>
      </w:r>
      <w:r w:rsidR="00264B80" w:rsidRPr="006C410E">
        <w:rPr>
          <w:bCs/>
          <w:color w:val="000000"/>
          <w:lang w:val="en-US"/>
        </w:rPr>
        <w:t>State-owned Enterprise “</w:t>
      </w:r>
      <w:proofErr w:type="spellStart"/>
      <w:r w:rsidR="00264B80" w:rsidRPr="006C410E">
        <w:rPr>
          <w:bCs/>
          <w:color w:val="000000"/>
          <w:lang w:val="en-US"/>
        </w:rPr>
        <w:t>Dnipropetrovsk</w:t>
      </w:r>
      <w:proofErr w:type="spellEnd"/>
      <w:r w:rsidR="00264B80" w:rsidRPr="006C410E">
        <w:rPr>
          <w:bCs/>
          <w:color w:val="000000"/>
          <w:lang w:val="en-US"/>
        </w:rPr>
        <w:t xml:space="preserve"> Railway Transport Certification Body”</w:t>
      </w:r>
      <w:r w:rsidR="00264B80">
        <w:rPr>
          <w:bCs/>
          <w:color w:val="000000"/>
          <w:lang w:val="en-US"/>
        </w:rPr>
        <w:t>.</w:t>
      </w:r>
      <w:proofErr w:type="gramEnd"/>
    </w:p>
    <w:p w:rsidR="002B05AF" w:rsidRDefault="002B05AF" w:rsidP="001765A3">
      <w:pPr>
        <w:jc w:val="both"/>
        <w:rPr>
          <w:lang w:val="en-US"/>
        </w:rPr>
      </w:pPr>
      <w:r w:rsidRPr="002B05AF">
        <w:rPr>
          <w:lang w:val="en-US"/>
        </w:rPr>
        <w:t>Legal entity location</w:t>
      </w:r>
      <w:r>
        <w:rPr>
          <w:lang w:val="en-US"/>
        </w:rPr>
        <w:t xml:space="preserve">: 25, </w:t>
      </w:r>
      <w:proofErr w:type="spellStart"/>
      <w:r>
        <w:rPr>
          <w:lang w:val="en-US"/>
        </w:rPr>
        <w:t>Novomostytska</w:t>
      </w:r>
      <w:proofErr w:type="spellEnd"/>
      <w:r>
        <w:rPr>
          <w:lang w:val="en-US"/>
        </w:rPr>
        <w:t xml:space="preserve"> Street, Kyiv city, 03190.</w:t>
      </w:r>
    </w:p>
    <w:p w:rsidR="002B05AF" w:rsidRDefault="0006158C" w:rsidP="001765A3">
      <w:pPr>
        <w:jc w:val="both"/>
        <w:rPr>
          <w:lang w:val="en-US" w:eastAsia="uk-UA"/>
        </w:rPr>
      </w:pPr>
      <w:proofErr w:type="gramStart"/>
      <w:r w:rsidRPr="0006158C">
        <w:rPr>
          <w:lang w:val="en-US"/>
        </w:rPr>
        <w:t xml:space="preserve">Identification code according to </w:t>
      </w:r>
      <w:proofErr w:type="spellStart"/>
      <w:r w:rsidRPr="0006158C">
        <w:rPr>
          <w:lang w:val="en-US"/>
        </w:rPr>
        <w:t>YeDRPOU</w:t>
      </w:r>
      <w:proofErr w:type="spellEnd"/>
      <w:r w:rsidRPr="0006158C">
        <w:rPr>
          <w:lang w:val="en-US"/>
        </w:rPr>
        <w:t xml:space="preserve"> (USREOU) </w:t>
      </w:r>
      <w:r w:rsidR="00BC4F96">
        <w:rPr>
          <w:lang w:val="en-US"/>
        </w:rPr>
        <w:t xml:space="preserve">code </w:t>
      </w:r>
      <w:r w:rsidRPr="0006158C">
        <w:rPr>
          <w:lang w:val="en-US"/>
        </w:rPr>
        <w:t xml:space="preserve">– </w:t>
      </w:r>
      <w:r>
        <w:rPr>
          <w:lang w:val="ru-RU"/>
        </w:rPr>
        <w:t>ВП</w:t>
      </w:r>
      <w:r w:rsidRPr="0006158C">
        <w:rPr>
          <w:lang w:val="en-US"/>
        </w:rPr>
        <w:t>41</w:t>
      </w:r>
      <w:r w:rsidRPr="0006158C">
        <w:rPr>
          <w:lang w:eastAsia="uk-UA"/>
        </w:rPr>
        <w:t>1</w:t>
      </w:r>
      <w:r w:rsidRPr="0006158C">
        <w:rPr>
          <w:lang w:val="en-US" w:eastAsia="uk-UA"/>
        </w:rPr>
        <w:t>61461</w:t>
      </w:r>
      <w:r>
        <w:rPr>
          <w:lang w:val="en-US" w:eastAsia="uk-UA"/>
        </w:rPr>
        <w:t>.</w:t>
      </w:r>
      <w:proofErr w:type="gramEnd"/>
    </w:p>
    <w:p w:rsidR="0006158C" w:rsidRDefault="0006158C" w:rsidP="001765A3">
      <w:pPr>
        <w:jc w:val="both"/>
        <w:rPr>
          <w:lang w:val="en-US" w:eastAsia="uk-UA"/>
        </w:rPr>
      </w:pPr>
      <w:r>
        <w:rPr>
          <w:lang w:val="en-US" w:eastAsia="uk-UA"/>
        </w:rPr>
        <w:t xml:space="preserve">Currently, there is </w:t>
      </w:r>
      <w:r w:rsidR="00F8797F">
        <w:rPr>
          <w:lang w:val="en-US" w:eastAsia="uk-UA"/>
        </w:rPr>
        <w:t xml:space="preserve">no </w:t>
      </w:r>
      <w:r>
        <w:rPr>
          <w:lang w:val="en-US" w:eastAsia="uk-UA"/>
        </w:rPr>
        <w:t>the property in Kyiv office, no activity</w:t>
      </w:r>
      <w:r w:rsidR="00F8797F" w:rsidRPr="00F8797F">
        <w:rPr>
          <w:lang w:val="en-US" w:eastAsia="uk-UA"/>
        </w:rPr>
        <w:t xml:space="preserve"> </w:t>
      </w:r>
      <w:r w:rsidR="00F8797F">
        <w:rPr>
          <w:lang w:val="en-US" w:eastAsia="uk-UA"/>
        </w:rPr>
        <w:t>is being carried out.</w:t>
      </w:r>
    </w:p>
    <w:p w:rsidR="009A7E43" w:rsidRDefault="009A7E43" w:rsidP="001765A3">
      <w:pPr>
        <w:jc w:val="both"/>
        <w:rPr>
          <w:lang w:val="en-US" w:eastAsia="uk-UA"/>
        </w:rPr>
      </w:pPr>
    </w:p>
    <w:p w:rsidR="009A7E43" w:rsidRDefault="00E625E1" w:rsidP="001765A3">
      <w:pPr>
        <w:jc w:val="both"/>
        <w:rPr>
          <w:lang w:val="en-US"/>
        </w:rPr>
      </w:pPr>
      <w:proofErr w:type="gramStart"/>
      <w:r w:rsidRPr="00E625E1">
        <w:rPr>
          <w:b/>
          <w:lang w:val="en-US"/>
        </w:rPr>
        <w:t>The average number of employees</w:t>
      </w:r>
      <w:r>
        <w:rPr>
          <w:lang w:val="en-US"/>
        </w:rPr>
        <w:t xml:space="preserve"> as of </w:t>
      </w:r>
      <w:r w:rsidRPr="00E625E1">
        <w:rPr>
          <w:lang w:val="en-US"/>
        </w:rPr>
        <w:t>31</w:t>
      </w:r>
      <w:r>
        <w:rPr>
          <w:lang w:val="en-US"/>
        </w:rPr>
        <w:t>.12.</w:t>
      </w:r>
      <w:r w:rsidRPr="00E625E1">
        <w:rPr>
          <w:lang w:val="en-US"/>
        </w:rPr>
        <w:t>2020 - 21 people</w:t>
      </w:r>
      <w:r>
        <w:rPr>
          <w:lang w:val="en-US"/>
        </w:rPr>
        <w:t>.</w:t>
      </w:r>
      <w:proofErr w:type="gramEnd"/>
    </w:p>
    <w:p w:rsidR="00E625E1" w:rsidRDefault="00E625E1" w:rsidP="001765A3">
      <w:pPr>
        <w:jc w:val="both"/>
        <w:rPr>
          <w:lang w:val="en-US"/>
        </w:rPr>
      </w:pPr>
    </w:p>
    <w:p w:rsidR="00E625E1" w:rsidRDefault="005A49F8" w:rsidP="001765A3">
      <w:pPr>
        <w:jc w:val="both"/>
        <w:rPr>
          <w:lang w:val="en-US"/>
        </w:rPr>
      </w:pPr>
      <w:proofErr w:type="gramStart"/>
      <w:r w:rsidRPr="005A49F8">
        <w:rPr>
          <w:b/>
          <w:lang w:val="en-US"/>
        </w:rPr>
        <w:t>The main type of economic activity according to KVED</w:t>
      </w:r>
      <w:r>
        <w:rPr>
          <w:lang w:val="en-US"/>
        </w:rPr>
        <w:t xml:space="preserve"> – 71.20 </w:t>
      </w:r>
      <w:r w:rsidR="00F45E68" w:rsidRPr="00F45E68">
        <w:rPr>
          <w:lang w:val="en-US"/>
        </w:rPr>
        <w:t>Technical testing and research</w:t>
      </w:r>
      <w:r w:rsidR="00F45E68">
        <w:rPr>
          <w:lang w:val="en-US"/>
        </w:rPr>
        <w:t>.</w:t>
      </w:r>
      <w:proofErr w:type="gramEnd"/>
    </w:p>
    <w:p w:rsidR="005A6323" w:rsidRDefault="005A6323" w:rsidP="001765A3">
      <w:pPr>
        <w:jc w:val="both"/>
        <w:rPr>
          <w:lang w:val="en-US"/>
        </w:rPr>
      </w:pPr>
      <w:r>
        <w:rPr>
          <w:lang w:val="en-US"/>
        </w:rPr>
        <w:tab/>
      </w:r>
      <w:proofErr w:type="gramStart"/>
      <w:r w:rsidR="003E4399" w:rsidRPr="003E4399">
        <w:rPr>
          <w:lang w:val="en-US"/>
        </w:rPr>
        <w:t xml:space="preserve">The sales of services for the period 2018-2019-2020 - UAH </w:t>
      </w:r>
      <w:r w:rsidR="003E4399">
        <w:rPr>
          <w:lang w:val="en-US"/>
        </w:rPr>
        <w:t>24,</w:t>
      </w:r>
      <w:r w:rsidR="003E4399" w:rsidRPr="003E4399">
        <w:rPr>
          <w:lang w:val="en-US"/>
        </w:rPr>
        <w:t>595.7 thousand</w:t>
      </w:r>
      <w:r w:rsidR="003E4399">
        <w:rPr>
          <w:lang w:val="en-US"/>
        </w:rPr>
        <w:t>,</w:t>
      </w:r>
      <w:r w:rsidR="003E4399" w:rsidRPr="003E4399">
        <w:rPr>
          <w:lang w:val="en-US"/>
        </w:rPr>
        <w:t xml:space="preserve"> including export - UAH 3</w:t>
      </w:r>
      <w:r w:rsidR="003E4399">
        <w:rPr>
          <w:lang w:val="en-US"/>
        </w:rPr>
        <w:t>,485.4 thousand.</w:t>
      </w:r>
      <w:proofErr w:type="gramEnd"/>
      <w:r w:rsidR="00930431">
        <w:rPr>
          <w:lang w:val="en-US"/>
        </w:rPr>
        <w:t xml:space="preserve"> </w:t>
      </w:r>
    </w:p>
    <w:p w:rsidR="00930431" w:rsidRDefault="00930431" w:rsidP="001765A3">
      <w:pPr>
        <w:jc w:val="both"/>
        <w:rPr>
          <w:lang w:val="en-US"/>
        </w:rPr>
      </w:pPr>
      <w:r w:rsidRPr="00930431">
        <w:rPr>
          <w:lang w:val="en-US"/>
        </w:rPr>
        <w:t>The main type of services: product certification and service certification.</w:t>
      </w:r>
    </w:p>
    <w:p w:rsidR="00642A00" w:rsidRDefault="00642A00" w:rsidP="001765A3">
      <w:pPr>
        <w:jc w:val="both"/>
        <w:rPr>
          <w:lang w:val="en-US"/>
        </w:rPr>
      </w:pPr>
    </w:p>
    <w:p w:rsidR="00642A00" w:rsidRPr="00642A00" w:rsidRDefault="00642A00" w:rsidP="00642A00">
      <w:pPr>
        <w:jc w:val="center"/>
        <w:rPr>
          <w:b/>
          <w:lang w:val="en-US"/>
        </w:rPr>
      </w:pPr>
      <w:r w:rsidRPr="00642A00">
        <w:rPr>
          <w:b/>
          <w:lang w:val="en-US"/>
        </w:rPr>
        <w:t>The volume and main range of products (works, services):</w:t>
      </w:r>
    </w:p>
    <w:p w:rsidR="00642A00" w:rsidRDefault="00642A00" w:rsidP="00642A00">
      <w:pPr>
        <w:jc w:val="cente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1"/>
        <w:gridCol w:w="3312"/>
        <w:gridCol w:w="3312"/>
      </w:tblGrid>
      <w:tr w:rsidR="00733076" w:rsidRPr="00733076" w:rsidTr="003B788A">
        <w:tc>
          <w:tcPr>
            <w:tcW w:w="3338" w:type="dxa"/>
            <w:shd w:val="clear" w:color="auto" w:fill="auto"/>
          </w:tcPr>
          <w:p w:rsidR="00733076" w:rsidRPr="00733076" w:rsidRDefault="00733076" w:rsidP="00733076">
            <w:pPr>
              <w:jc w:val="center"/>
              <w:rPr>
                <w:b/>
                <w:iCs/>
                <w:lang w:val="de-DE"/>
              </w:rPr>
            </w:pPr>
            <w:r w:rsidRPr="004A5C8F">
              <w:rPr>
                <w:b/>
                <w:lang w:val="en-US"/>
              </w:rPr>
              <w:t>Period</w:t>
            </w:r>
          </w:p>
        </w:tc>
        <w:tc>
          <w:tcPr>
            <w:tcW w:w="3338" w:type="dxa"/>
            <w:shd w:val="clear" w:color="auto" w:fill="auto"/>
            <w:vAlign w:val="center"/>
          </w:tcPr>
          <w:p w:rsidR="00733076" w:rsidRPr="00733076" w:rsidRDefault="00733076" w:rsidP="00733076">
            <w:pPr>
              <w:jc w:val="center"/>
              <w:rPr>
                <w:lang w:val="en-US"/>
              </w:rPr>
            </w:pPr>
            <w:r w:rsidRPr="00733076">
              <w:rPr>
                <w:b/>
                <w:lang w:val="en-US"/>
              </w:rPr>
              <w:t>Total income,</w:t>
            </w:r>
          </w:p>
          <w:p w:rsidR="00733076" w:rsidRPr="00733076" w:rsidRDefault="00733076" w:rsidP="00733076">
            <w:pPr>
              <w:jc w:val="center"/>
              <w:rPr>
                <w:lang w:val="de-DE"/>
              </w:rPr>
            </w:pPr>
            <w:r w:rsidRPr="00733076">
              <w:rPr>
                <w:lang w:val="en-US"/>
              </w:rPr>
              <w:t>thousand</w:t>
            </w:r>
            <w:r>
              <w:rPr>
                <w:lang w:val="de-DE"/>
              </w:rPr>
              <w:t xml:space="preserve"> UAH</w:t>
            </w:r>
          </w:p>
        </w:tc>
        <w:tc>
          <w:tcPr>
            <w:tcW w:w="3338" w:type="dxa"/>
            <w:shd w:val="clear" w:color="auto" w:fill="auto"/>
            <w:vAlign w:val="center"/>
          </w:tcPr>
          <w:p w:rsidR="00733076" w:rsidRPr="00733076" w:rsidRDefault="00733076" w:rsidP="00733076">
            <w:pPr>
              <w:jc w:val="center"/>
              <w:rPr>
                <w:b/>
              </w:rPr>
            </w:pPr>
            <w:r w:rsidRPr="00733076">
              <w:rPr>
                <w:b/>
                <w:lang w:val="en-US"/>
              </w:rPr>
              <w:t>Income from the main activity</w:t>
            </w:r>
            <w:r w:rsidRPr="00733076">
              <w:rPr>
                <w:b/>
              </w:rPr>
              <w:t>,</w:t>
            </w:r>
          </w:p>
          <w:p w:rsidR="00733076" w:rsidRPr="00733076" w:rsidRDefault="00733076" w:rsidP="00733076">
            <w:pPr>
              <w:jc w:val="center"/>
              <w:rPr>
                <w:b/>
              </w:rPr>
            </w:pPr>
            <w:r w:rsidRPr="00733076">
              <w:rPr>
                <w:lang w:val="en-US"/>
              </w:rPr>
              <w:t>thousand</w:t>
            </w:r>
            <w:r>
              <w:rPr>
                <w:lang w:val="de-DE"/>
              </w:rPr>
              <w:t xml:space="preserve"> UAH</w:t>
            </w:r>
          </w:p>
        </w:tc>
      </w:tr>
      <w:tr w:rsidR="00733076" w:rsidRPr="00733076" w:rsidTr="003B788A">
        <w:tc>
          <w:tcPr>
            <w:tcW w:w="3338" w:type="dxa"/>
            <w:shd w:val="clear" w:color="auto" w:fill="auto"/>
            <w:vAlign w:val="center"/>
          </w:tcPr>
          <w:p w:rsidR="00733076" w:rsidRPr="00733076" w:rsidRDefault="00733076" w:rsidP="00733076">
            <w:pPr>
              <w:ind w:firstLine="709"/>
              <w:jc w:val="center"/>
            </w:pPr>
            <w:r w:rsidRPr="00733076">
              <w:t>2018</w:t>
            </w:r>
          </w:p>
        </w:tc>
        <w:tc>
          <w:tcPr>
            <w:tcW w:w="3338" w:type="dxa"/>
            <w:shd w:val="clear" w:color="auto" w:fill="auto"/>
            <w:vAlign w:val="center"/>
          </w:tcPr>
          <w:p w:rsidR="00733076" w:rsidRPr="00733076" w:rsidRDefault="00F40762" w:rsidP="00733076">
            <w:pPr>
              <w:ind w:firstLine="709"/>
              <w:jc w:val="center"/>
              <w:rPr>
                <w:lang w:val="ru-RU"/>
              </w:rPr>
            </w:pPr>
            <w:r>
              <w:rPr>
                <w:lang w:val="ru-RU"/>
              </w:rPr>
              <w:t>11</w:t>
            </w:r>
            <w:r>
              <w:rPr>
                <w:lang w:val="en-US"/>
              </w:rPr>
              <w:t>,</w:t>
            </w:r>
            <w:r>
              <w:rPr>
                <w:lang w:val="ru-RU"/>
              </w:rPr>
              <w:t>203</w:t>
            </w:r>
            <w:r>
              <w:rPr>
                <w:lang w:val="en-US"/>
              </w:rPr>
              <w:t>.</w:t>
            </w:r>
            <w:r w:rsidR="00733076" w:rsidRPr="00733076">
              <w:rPr>
                <w:lang w:val="ru-RU"/>
              </w:rPr>
              <w:t>2</w:t>
            </w:r>
          </w:p>
        </w:tc>
        <w:tc>
          <w:tcPr>
            <w:tcW w:w="3338" w:type="dxa"/>
            <w:shd w:val="clear" w:color="auto" w:fill="auto"/>
            <w:vAlign w:val="center"/>
          </w:tcPr>
          <w:p w:rsidR="00733076" w:rsidRPr="00733076" w:rsidRDefault="00F40762" w:rsidP="00733076">
            <w:pPr>
              <w:ind w:firstLine="709"/>
              <w:jc w:val="center"/>
              <w:rPr>
                <w:lang w:val="ru-RU"/>
              </w:rPr>
            </w:pPr>
            <w:r>
              <w:rPr>
                <w:lang w:val="ru-RU"/>
              </w:rPr>
              <w:t>10</w:t>
            </w:r>
            <w:r>
              <w:rPr>
                <w:lang w:val="en-US"/>
              </w:rPr>
              <w:t>,</w:t>
            </w:r>
            <w:r>
              <w:rPr>
                <w:lang w:val="ru-RU"/>
              </w:rPr>
              <w:t>994</w:t>
            </w:r>
            <w:r>
              <w:rPr>
                <w:lang w:val="en-US"/>
              </w:rPr>
              <w:t>.</w:t>
            </w:r>
            <w:r w:rsidR="00733076" w:rsidRPr="00733076">
              <w:rPr>
                <w:lang w:val="ru-RU"/>
              </w:rPr>
              <w:t>4</w:t>
            </w:r>
          </w:p>
        </w:tc>
      </w:tr>
      <w:tr w:rsidR="00733076" w:rsidRPr="00733076" w:rsidTr="003B788A">
        <w:tc>
          <w:tcPr>
            <w:tcW w:w="3338" w:type="dxa"/>
            <w:shd w:val="clear" w:color="auto" w:fill="auto"/>
            <w:vAlign w:val="center"/>
          </w:tcPr>
          <w:p w:rsidR="00733076" w:rsidRPr="00733076" w:rsidRDefault="00733076" w:rsidP="00733076">
            <w:pPr>
              <w:ind w:firstLine="709"/>
              <w:jc w:val="center"/>
            </w:pPr>
            <w:r w:rsidRPr="00733076">
              <w:t>2019</w:t>
            </w:r>
          </w:p>
        </w:tc>
        <w:tc>
          <w:tcPr>
            <w:tcW w:w="3338" w:type="dxa"/>
            <w:shd w:val="clear" w:color="auto" w:fill="auto"/>
            <w:vAlign w:val="center"/>
          </w:tcPr>
          <w:p w:rsidR="00733076" w:rsidRPr="00733076" w:rsidRDefault="00F40762" w:rsidP="00733076">
            <w:pPr>
              <w:ind w:firstLine="709"/>
              <w:jc w:val="center"/>
              <w:rPr>
                <w:lang w:val="ru-RU"/>
              </w:rPr>
            </w:pPr>
            <w:r>
              <w:rPr>
                <w:lang w:val="ru-RU"/>
              </w:rPr>
              <w:t>9</w:t>
            </w:r>
            <w:r>
              <w:rPr>
                <w:lang w:val="en-US"/>
              </w:rPr>
              <w:t>,</w:t>
            </w:r>
            <w:r>
              <w:rPr>
                <w:lang w:val="ru-RU"/>
              </w:rPr>
              <w:t>040</w:t>
            </w:r>
            <w:r>
              <w:rPr>
                <w:lang w:val="en-US"/>
              </w:rPr>
              <w:t>.</w:t>
            </w:r>
            <w:r w:rsidR="00733076" w:rsidRPr="00733076">
              <w:rPr>
                <w:lang w:val="ru-RU"/>
              </w:rPr>
              <w:t>3</w:t>
            </w:r>
          </w:p>
        </w:tc>
        <w:tc>
          <w:tcPr>
            <w:tcW w:w="3338" w:type="dxa"/>
            <w:shd w:val="clear" w:color="auto" w:fill="auto"/>
            <w:vAlign w:val="center"/>
          </w:tcPr>
          <w:p w:rsidR="00733076" w:rsidRPr="00733076" w:rsidRDefault="00733076" w:rsidP="00F40762">
            <w:pPr>
              <w:ind w:firstLine="709"/>
              <w:jc w:val="center"/>
              <w:rPr>
                <w:lang w:val="ru-RU"/>
              </w:rPr>
            </w:pPr>
            <w:r w:rsidRPr="00733076">
              <w:rPr>
                <w:lang w:val="ru-RU"/>
              </w:rPr>
              <w:t>8</w:t>
            </w:r>
            <w:r w:rsidR="00F40762">
              <w:rPr>
                <w:lang w:val="en-US"/>
              </w:rPr>
              <w:t>,</w:t>
            </w:r>
            <w:r w:rsidR="00F40762">
              <w:rPr>
                <w:lang w:val="ru-RU"/>
              </w:rPr>
              <w:t>941</w:t>
            </w:r>
            <w:r w:rsidR="00F40762">
              <w:rPr>
                <w:lang w:val="en-US"/>
              </w:rPr>
              <w:t>.</w:t>
            </w:r>
            <w:r w:rsidRPr="00733076">
              <w:rPr>
                <w:lang w:val="ru-RU"/>
              </w:rPr>
              <w:t>5</w:t>
            </w:r>
          </w:p>
        </w:tc>
      </w:tr>
      <w:tr w:rsidR="00733076" w:rsidRPr="00733076" w:rsidTr="003B788A">
        <w:tc>
          <w:tcPr>
            <w:tcW w:w="3338" w:type="dxa"/>
            <w:shd w:val="clear" w:color="auto" w:fill="auto"/>
            <w:vAlign w:val="center"/>
          </w:tcPr>
          <w:p w:rsidR="00733076" w:rsidRPr="00733076" w:rsidRDefault="00733076" w:rsidP="00733076">
            <w:pPr>
              <w:ind w:firstLine="709"/>
              <w:jc w:val="center"/>
            </w:pPr>
            <w:r w:rsidRPr="00733076">
              <w:t>2020</w:t>
            </w:r>
          </w:p>
        </w:tc>
        <w:tc>
          <w:tcPr>
            <w:tcW w:w="3338" w:type="dxa"/>
            <w:shd w:val="clear" w:color="auto" w:fill="auto"/>
            <w:vAlign w:val="center"/>
          </w:tcPr>
          <w:p w:rsidR="00733076" w:rsidRPr="00733076" w:rsidRDefault="00F40762" w:rsidP="00733076">
            <w:pPr>
              <w:ind w:firstLine="709"/>
              <w:jc w:val="center"/>
              <w:rPr>
                <w:lang w:val="en-US"/>
              </w:rPr>
            </w:pPr>
            <w:r>
              <w:rPr>
                <w:lang w:val="en-US"/>
              </w:rPr>
              <w:t>4,837.</w:t>
            </w:r>
            <w:r w:rsidR="00733076" w:rsidRPr="00733076">
              <w:rPr>
                <w:lang w:val="en-US"/>
              </w:rPr>
              <w:t>2</w:t>
            </w:r>
          </w:p>
        </w:tc>
        <w:tc>
          <w:tcPr>
            <w:tcW w:w="3338" w:type="dxa"/>
            <w:shd w:val="clear" w:color="auto" w:fill="auto"/>
            <w:vAlign w:val="center"/>
          </w:tcPr>
          <w:p w:rsidR="00733076" w:rsidRPr="00733076" w:rsidRDefault="00F40762" w:rsidP="00733076">
            <w:pPr>
              <w:ind w:firstLine="709"/>
              <w:jc w:val="center"/>
              <w:rPr>
                <w:lang w:val="ru-RU"/>
              </w:rPr>
            </w:pPr>
            <w:r>
              <w:rPr>
                <w:lang w:val="ru-RU"/>
              </w:rPr>
              <w:t>4</w:t>
            </w:r>
            <w:r>
              <w:rPr>
                <w:lang w:val="en-US"/>
              </w:rPr>
              <w:t>,</w:t>
            </w:r>
            <w:r w:rsidR="00733076" w:rsidRPr="00733076">
              <w:rPr>
                <w:lang w:val="ru-RU"/>
              </w:rPr>
              <w:t>659</w:t>
            </w:r>
            <w:r>
              <w:rPr>
                <w:lang w:val="en-US"/>
              </w:rPr>
              <w:t>.</w:t>
            </w:r>
            <w:r w:rsidR="00733076" w:rsidRPr="00733076">
              <w:rPr>
                <w:lang w:val="ru-RU"/>
              </w:rPr>
              <w:t>8</w:t>
            </w:r>
          </w:p>
        </w:tc>
      </w:tr>
    </w:tbl>
    <w:p w:rsidR="00642A00" w:rsidRDefault="00642A00" w:rsidP="00642A00">
      <w:pPr>
        <w:jc w:val="center"/>
        <w:rPr>
          <w:lang w:val="en-US"/>
        </w:rPr>
      </w:pPr>
    </w:p>
    <w:p w:rsidR="00642A00" w:rsidRPr="00C93CE6" w:rsidRDefault="00C93CE6" w:rsidP="00F40762">
      <w:pPr>
        <w:jc w:val="center"/>
        <w:rPr>
          <w:b/>
          <w:lang w:val="en-US"/>
        </w:rPr>
      </w:pPr>
      <w:r w:rsidRPr="00C93CE6">
        <w:rPr>
          <w:b/>
          <w:lang w:val="en-US"/>
        </w:rPr>
        <w:t>M</w:t>
      </w:r>
      <w:r w:rsidR="001674F3" w:rsidRPr="00C93CE6">
        <w:rPr>
          <w:b/>
          <w:lang w:val="en-US"/>
        </w:rPr>
        <w:t>ain indicators of the company’s economic activity over the past three years:</w:t>
      </w:r>
    </w:p>
    <w:p w:rsidR="001674F3" w:rsidRDefault="001674F3" w:rsidP="00F40762">
      <w:pPr>
        <w:jc w:val="center"/>
        <w:rPr>
          <w:lang w:val="en-US"/>
        </w:rPr>
      </w:pPr>
    </w:p>
    <w:tbl>
      <w:tblPr>
        <w:tblW w:w="9572"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11"/>
        <w:gridCol w:w="3849"/>
        <w:gridCol w:w="1208"/>
        <w:gridCol w:w="17"/>
        <w:gridCol w:w="1109"/>
        <w:gridCol w:w="1294"/>
        <w:gridCol w:w="1288"/>
      </w:tblGrid>
      <w:tr w:rsidR="002E4867" w:rsidRPr="007F7A70" w:rsidTr="003B788A">
        <w:trPr>
          <w:jc w:val="center"/>
        </w:trPr>
        <w:tc>
          <w:tcPr>
            <w:tcW w:w="796" w:type="dxa"/>
            <w:shd w:val="clear" w:color="auto" w:fill="auto"/>
            <w:vAlign w:val="center"/>
          </w:tcPr>
          <w:p w:rsidR="002E4867" w:rsidRPr="002E4867" w:rsidRDefault="002E4867" w:rsidP="003B788A">
            <w:pPr>
              <w:jc w:val="center"/>
              <w:rPr>
                <w:b/>
                <w:iCs/>
                <w:color w:val="000000"/>
                <w:lang w:val="en-US"/>
              </w:rPr>
            </w:pPr>
            <w:r>
              <w:rPr>
                <w:b/>
                <w:iCs/>
                <w:color w:val="000000"/>
              </w:rPr>
              <w:t>№</w:t>
            </w:r>
          </w:p>
        </w:tc>
        <w:tc>
          <w:tcPr>
            <w:tcW w:w="3860" w:type="dxa"/>
            <w:gridSpan w:val="2"/>
            <w:shd w:val="clear" w:color="auto" w:fill="auto"/>
            <w:vAlign w:val="center"/>
          </w:tcPr>
          <w:p w:rsidR="002E4867" w:rsidRPr="002E4867" w:rsidRDefault="002E4867" w:rsidP="003B788A">
            <w:pPr>
              <w:jc w:val="center"/>
              <w:rPr>
                <w:b/>
                <w:iCs/>
                <w:color w:val="000000"/>
                <w:lang w:val="en-US"/>
              </w:rPr>
            </w:pPr>
            <w:r>
              <w:rPr>
                <w:b/>
                <w:iCs/>
                <w:color w:val="000000"/>
                <w:lang w:val="en-US"/>
              </w:rPr>
              <w:t>Indicators</w:t>
            </w:r>
          </w:p>
        </w:tc>
        <w:tc>
          <w:tcPr>
            <w:tcW w:w="1208" w:type="dxa"/>
            <w:shd w:val="clear" w:color="auto" w:fill="auto"/>
            <w:vAlign w:val="center"/>
          </w:tcPr>
          <w:p w:rsidR="002E4867" w:rsidRPr="00CB5408" w:rsidRDefault="002E4867" w:rsidP="003B788A">
            <w:pPr>
              <w:jc w:val="center"/>
              <w:rPr>
                <w:iCs/>
                <w:color w:val="000000"/>
                <w:u w:val="single"/>
                <w:lang w:val="ru-RU"/>
              </w:rPr>
            </w:pPr>
            <w:r>
              <w:rPr>
                <w:b/>
                <w:iCs/>
                <w:color w:val="000000"/>
                <w:lang w:val="en-US"/>
              </w:rPr>
              <w:t>Unit</w:t>
            </w:r>
          </w:p>
        </w:tc>
        <w:tc>
          <w:tcPr>
            <w:tcW w:w="1126" w:type="dxa"/>
            <w:gridSpan w:val="2"/>
            <w:shd w:val="clear" w:color="auto" w:fill="auto"/>
            <w:vAlign w:val="center"/>
          </w:tcPr>
          <w:p w:rsidR="002E4867" w:rsidRPr="007F7A70" w:rsidRDefault="002E4867" w:rsidP="003B788A">
            <w:pPr>
              <w:jc w:val="center"/>
              <w:rPr>
                <w:b/>
                <w:iCs/>
                <w:color w:val="000000"/>
              </w:rPr>
            </w:pPr>
            <w:r w:rsidRPr="007F7A70">
              <w:rPr>
                <w:b/>
                <w:iCs/>
                <w:color w:val="000000"/>
              </w:rPr>
              <w:t>2018</w:t>
            </w:r>
          </w:p>
        </w:tc>
        <w:tc>
          <w:tcPr>
            <w:tcW w:w="1294" w:type="dxa"/>
            <w:shd w:val="clear" w:color="auto" w:fill="auto"/>
            <w:vAlign w:val="center"/>
          </w:tcPr>
          <w:p w:rsidR="002E4867" w:rsidRPr="007F7A70" w:rsidRDefault="002E4867" w:rsidP="003B788A">
            <w:pPr>
              <w:jc w:val="center"/>
              <w:rPr>
                <w:b/>
                <w:iCs/>
                <w:color w:val="000000"/>
                <w:lang w:val="ru-RU"/>
              </w:rPr>
            </w:pPr>
            <w:r w:rsidRPr="007F7A70">
              <w:rPr>
                <w:b/>
                <w:iCs/>
                <w:color w:val="000000"/>
                <w:lang w:val="ru-RU"/>
              </w:rPr>
              <w:t>2019</w:t>
            </w:r>
          </w:p>
        </w:tc>
        <w:tc>
          <w:tcPr>
            <w:tcW w:w="1288" w:type="dxa"/>
            <w:shd w:val="clear" w:color="auto" w:fill="auto"/>
            <w:vAlign w:val="center"/>
          </w:tcPr>
          <w:p w:rsidR="002E4867" w:rsidRPr="007F7A70" w:rsidRDefault="002E4867" w:rsidP="003B788A">
            <w:pPr>
              <w:jc w:val="center"/>
              <w:rPr>
                <w:b/>
                <w:iCs/>
                <w:color w:val="000000"/>
              </w:rPr>
            </w:pPr>
            <w:r w:rsidRPr="007F7A70">
              <w:rPr>
                <w:b/>
                <w:iCs/>
                <w:color w:val="000000"/>
              </w:rPr>
              <w:t>2020</w:t>
            </w:r>
          </w:p>
        </w:tc>
      </w:tr>
      <w:tr w:rsidR="002E4867" w:rsidRPr="007F7A70" w:rsidTr="003B788A">
        <w:trPr>
          <w:jc w:val="center"/>
        </w:trPr>
        <w:tc>
          <w:tcPr>
            <w:tcW w:w="796" w:type="dxa"/>
            <w:shd w:val="clear" w:color="auto" w:fill="auto"/>
            <w:vAlign w:val="center"/>
          </w:tcPr>
          <w:p w:rsidR="002E4867" w:rsidRPr="007F7A70" w:rsidRDefault="002E4867" w:rsidP="003B788A">
            <w:pPr>
              <w:jc w:val="center"/>
              <w:rPr>
                <w:b/>
                <w:iCs/>
                <w:color w:val="000000"/>
              </w:rPr>
            </w:pPr>
            <w:r w:rsidRPr="007F7A70">
              <w:rPr>
                <w:b/>
                <w:iCs/>
                <w:color w:val="000000"/>
              </w:rPr>
              <w:t>1.</w:t>
            </w:r>
          </w:p>
        </w:tc>
        <w:tc>
          <w:tcPr>
            <w:tcW w:w="3860" w:type="dxa"/>
            <w:gridSpan w:val="2"/>
            <w:shd w:val="clear" w:color="auto" w:fill="auto"/>
            <w:vAlign w:val="center"/>
          </w:tcPr>
          <w:p w:rsidR="002E4867" w:rsidRPr="009D03E6" w:rsidRDefault="00CB5408" w:rsidP="003B788A">
            <w:pPr>
              <w:rPr>
                <w:b/>
                <w:iCs/>
                <w:color w:val="000000"/>
                <w:lang w:val="ru-RU"/>
              </w:rPr>
            </w:pPr>
            <w:r>
              <w:rPr>
                <w:b/>
                <w:iCs/>
                <w:color w:val="000000"/>
                <w:lang w:val="en-US"/>
              </w:rPr>
              <w:t>Asset</w:t>
            </w:r>
            <w:r w:rsidR="009D03E6">
              <w:rPr>
                <w:b/>
                <w:iCs/>
                <w:color w:val="000000"/>
                <w:lang w:val="ru-RU"/>
              </w:rPr>
              <w:t>ы</w:t>
            </w:r>
          </w:p>
          <w:p w:rsidR="002E4867" w:rsidRPr="007F7A70" w:rsidRDefault="002E4867" w:rsidP="00CB5408">
            <w:pPr>
              <w:rPr>
                <w:b/>
                <w:iCs/>
                <w:color w:val="000000"/>
              </w:rPr>
            </w:pPr>
            <w:r w:rsidRPr="007F7A70">
              <w:rPr>
                <w:b/>
                <w:iCs/>
                <w:color w:val="000000"/>
              </w:rPr>
              <w:t>(</w:t>
            </w:r>
            <w:r w:rsidR="00CB5408">
              <w:rPr>
                <w:b/>
                <w:iCs/>
                <w:color w:val="000000"/>
                <w:lang w:val="en-US"/>
              </w:rPr>
              <w:t>Form</w:t>
            </w:r>
            <w:r w:rsidRPr="007F7A70">
              <w:rPr>
                <w:b/>
                <w:iCs/>
                <w:color w:val="000000"/>
              </w:rPr>
              <w:t xml:space="preserve"> №</w:t>
            </w:r>
            <w:r w:rsidR="00CB5408">
              <w:rPr>
                <w:b/>
                <w:iCs/>
                <w:color w:val="000000"/>
                <w:lang w:val="en-US"/>
              </w:rPr>
              <w:t xml:space="preserve"> </w:t>
            </w:r>
            <w:r w:rsidRPr="007F7A70">
              <w:rPr>
                <w:b/>
                <w:iCs/>
                <w:color w:val="000000"/>
              </w:rPr>
              <w:t xml:space="preserve">1, </w:t>
            </w:r>
            <w:r w:rsidR="00CB5408">
              <w:rPr>
                <w:b/>
                <w:iCs/>
                <w:color w:val="000000"/>
                <w:lang w:val="en-US"/>
              </w:rPr>
              <w:t>line</w:t>
            </w:r>
            <w:r w:rsidRPr="007F7A70">
              <w:rPr>
                <w:b/>
                <w:iCs/>
                <w:color w:val="000000"/>
              </w:rPr>
              <w:t xml:space="preserve"> 1300)</w:t>
            </w:r>
          </w:p>
        </w:tc>
        <w:tc>
          <w:tcPr>
            <w:tcW w:w="1208" w:type="dxa"/>
            <w:shd w:val="clear" w:color="auto" w:fill="auto"/>
            <w:vAlign w:val="center"/>
          </w:tcPr>
          <w:p w:rsidR="002E4867" w:rsidRPr="007F7A70" w:rsidRDefault="00CB5408" w:rsidP="00CB5408">
            <w:pPr>
              <w:jc w:val="center"/>
              <w:rPr>
                <w:b/>
                <w:iCs/>
                <w:color w:val="000000"/>
              </w:rPr>
            </w:pPr>
            <w:r>
              <w:rPr>
                <w:b/>
                <w:iCs/>
                <w:color w:val="000000"/>
                <w:lang w:val="en-US"/>
              </w:rPr>
              <w:t>thousand UAH</w:t>
            </w:r>
          </w:p>
        </w:tc>
        <w:tc>
          <w:tcPr>
            <w:tcW w:w="1126" w:type="dxa"/>
            <w:gridSpan w:val="2"/>
            <w:shd w:val="clear" w:color="auto" w:fill="auto"/>
            <w:vAlign w:val="center"/>
          </w:tcPr>
          <w:p w:rsidR="002E4867" w:rsidRPr="007F7A70" w:rsidRDefault="00A85617" w:rsidP="003B788A">
            <w:pPr>
              <w:jc w:val="center"/>
              <w:rPr>
                <w:b/>
                <w:iCs/>
                <w:color w:val="000000"/>
                <w:lang w:val="ru-RU"/>
              </w:rPr>
            </w:pPr>
            <w:r>
              <w:rPr>
                <w:b/>
                <w:iCs/>
                <w:color w:val="000000"/>
                <w:lang w:val="ru-RU"/>
              </w:rPr>
              <w:t>4</w:t>
            </w:r>
            <w:r>
              <w:rPr>
                <w:b/>
                <w:iCs/>
                <w:color w:val="000000"/>
                <w:lang w:val="en-US"/>
              </w:rPr>
              <w:t>,</w:t>
            </w:r>
            <w:r>
              <w:rPr>
                <w:b/>
                <w:iCs/>
                <w:color w:val="000000"/>
                <w:lang w:val="ru-RU"/>
              </w:rPr>
              <w:t>359</w:t>
            </w:r>
            <w:r>
              <w:rPr>
                <w:b/>
                <w:iCs/>
                <w:color w:val="000000"/>
                <w:lang w:val="en-US"/>
              </w:rPr>
              <w:t>.</w:t>
            </w:r>
            <w:r w:rsidR="002E4867" w:rsidRPr="007F7A70">
              <w:rPr>
                <w:b/>
                <w:iCs/>
                <w:color w:val="000000"/>
                <w:lang w:val="ru-RU"/>
              </w:rPr>
              <w:t>8</w:t>
            </w:r>
          </w:p>
        </w:tc>
        <w:tc>
          <w:tcPr>
            <w:tcW w:w="1294" w:type="dxa"/>
            <w:shd w:val="clear" w:color="auto" w:fill="auto"/>
            <w:vAlign w:val="center"/>
          </w:tcPr>
          <w:p w:rsidR="002E4867" w:rsidRPr="007F7A70" w:rsidRDefault="00A85617" w:rsidP="003B788A">
            <w:pPr>
              <w:jc w:val="center"/>
              <w:rPr>
                <w:b/>
                <w:iCs/>
                <w:color w:val="000000"/>
                <w:lang w:val="ru-RU"/>
              </w:rPr>
            </w:pPr>
            <w:r>
              <w:rPr>
                <w:b/>
                <w:iCs/>
                <w:color w:val="000000"/>
                <w:lang w:val="ru-RU"/>
              </w:rPr>
              <w:t>3</w:t>
            </w:r>
            <w:r>
              <w:rPr>
                <w:b/>
                <w:iCs/>
                <w:color w:val="000000"/>
                <w:lang w:val="en-US"/>
              </w:rPr>
              <w:t>,</w:t>
            </w:r>
            <w:r>
              <w:rPr>
                <w:b/>
                <w:iCs/>
                <w:color w:val="000000"/>
                <w:lang w:val="ru-RU"/>
              </w:rPr>
              <w:t>079</w:t>
            </w:r>
            <w:r>
              <w:rPr>
                <w:b/>
                <w:iCs/>
                <w:color w:val="000000"/>
                <w:lang w:val="en-US"/>
              </w:rPr>
              <w:t>.</w:t>
            </w:r>
            <w:r w:rsidR="002E4867" w:rsidRPr="007F7A70">
              <w:rPr>
                <w:b/>
                <w:iCs/>
                <w:color w:val="000000"/>
                <w:lang w:val="ru-RU"/>
              </w:rPr>
              <w:t>8</w:t>
            </w:r>
          </w:p>
        </w:tc>
        <w:tc>
          <w:tcPr>
            <w:tcW w:w="1288" w:type="dxa"/>
            <w:shd w:val="clear" w:color="auto" w:fill="auto"/>
            <w:vAlign w:val="center"/>
          </w:tcPr>
          <w:p w:rsidR="002E4867" w:rsidRPr="007F7A70" w:rsidRDefault="00A85617" w:rsidP="003B788A">
            <w:pPr>
              <w:jc w:val="center"/>
              <w:rPr>
                <w:b/>
                <w:iCs/>
                <w:color w:val="000000"/>
                <w:lang w:val="ru-RU"/>
              </w:rPr>
            </w:pPr>
            <w:r>
              <w:rPr>
                <w:b/>
                <w:iCs/>
                <w:color w:val="000000"/>
                <w:lang w:val="ru-RU"/>
              </w:rPr>
              <w:t>2</w:t>
            </w:r>
            <w:r>
              <w:rPr>
                <w:b/>
                <w:iCs/>
                <w:color w:val="000000"/>
                <w:lang w:val="en-US"/>
              </w:rPr>
              <w:t>,</w:t>
            </w:r>
            <w:r>
              <w:rPr>
                <w:b/>
                <w:iCs/>
                <w:color w:val="000000"/>
                <w:lang w:val="ru-RU"/>
              </w:rPr>
              <w:t>231</w:t>
            </w:r>
            <w:r>
              <w:rPr>
                <w:b/>
                <w:iCs/>
                <w:color w:val="000000"/>
                <w:lang w:val="en-US"/>
              </w:rPr>
              <w:t>.</w:t>
            </w:r>
            <w:r w:rsidR="002E4867" w:rsidRPr="007F7A70">
              <w:rPr>
                <w:b/>
                <w:iCs/>
                <w:color w:val="000000"/>
                <w:lang w:val="ru-RU"/>
              </w:rPr>
              <w:t>3</w:t>
            </w:r>
          </w:p>
        </w:tc>
      </w:tr>
      <w:tr w:rsidR="002E4867" w:rsidRPr="007F7A70" w:rsidTr="003B788A">
        <w:trPr>
          <w:jc w:val="center"/>
        </w:trPr>
        <w:tc>
          <w:tcPr>
            <w:tcW w:w="796" w:type="dxa"/>
            <w:shd w:val="clear" w:color="auto" w:fill="auto"/>
            <w:vAlign w:val="center"/>
          </w:tcPr>
          <w:p w:rsidR="002E4867" w:rsidRPr="007F7A70" w:rsidRDefault="002E4867" w:rsidP="003B788A">
            <w:pPr>
              <w:jc w:val="center"/>
              <w:rPr>
                <w:b/>
                <w:iCs/>
                <w:color w:val="000000"/>
              </w:rPr>
            </w:pPr>
            <w:r w:rsidRPr="007F7A70">
              <w:rPr>
                <w:b/>
                <w:iCs/>
                <w:color w:val="000000"/>
              </w:rPr>
              <w:t>1.1</w:t>
            </w:r>
          </w:p>
        </w:tc>
        <w:tc>
          <w:tcPr>
            <w:tcW w:w="3860" w:type="dxa"/>
            <w:gridSpan w:val="2"/>
            <w:shd w:val="clear" w:color="auto" w:fill="auto"/>
            <w:vAlign w:val="center"/>
          </w:tcPr>
          <w:p w:rsidR="002E4867" w:rsidRPr="009D03E6" w:rsidRDefault="009D03E6" w:rsidP="003B788A">
            <w:pPr>
              <w:rPr>
                <w:b/>
                <w:iCs/>
                <w:color w:val="000000"/>
                <w:lang w:val="en-US"/>
              </w:rPr>
            </w:pPr>
            <w:r>
              <w:rPr>
                <w:b/>
                <w:iCs/>
                <w:color w:val="000000"/>
                <w:lang w:val="en-US"/>
              </w:rPr>
              <w:t>Non-current Assets</w:t>
            </w:r>
          </w:p>
        </w:tc>
        <w:tc>
          <w:tcPr>
            <w:tcW w:w="1208" w:type="dxa"/>
            <w:shd w:val="clear" w:color="auto" w:fill="auto"/>
            <w:vAlign w:val="center"/>
          </w:tcPr>
          <w:p w:rsidR="002E4867" w:rsidRPr="007F7A70" w:rsidRDefault="009D03E6" w:rsidP="003B788A">
            <w:pPr>
              <w:jc w:val="center"/>
              <w:rPr>
                <w:b/>
                <w:iCs/>
                <w:color w:val="000000"/>
              </w:rPr>
            </w:pPr>
            <w:r>
              <w:rPr>
                <w:b/>
                <w:iCs/>
                <w:color w:val="000000"/>
                <w:lang w:val="en-US"/>
              </w:rPr>
              <w:t>thousand UAH</w:t>
            </w:r>
          </w:p>
        </w:tc>
        <w:tc>
          <w:tcPr>
            <w:tcW w:w="1126" w:type="dxa"/>
            <w:gridSpan w:val="2"/>
            <w:shd w:val="clear" w:color="auto" w:fill="auto"/>
            <w:vAlign w:val="center"/>
          </w:tcPr>
          <w:p w:rsidR="002E4867" w:rsidRPr="007F7A70" w:rsidRDefault="00A85617" w:rsidP="003B788A">
            <w:pPr>
              <w:jc w:val="center"/>
              <w:rPr>
                <w:b/>
                <w:iCs/>
                <w:color w:val="000000"/>
                <w:lang w:val="ru-RU"/>
              </w:rPr>
            </w:pPr>
            <w:r>
              <w:rPr>
                <w:b/>
                <w:iCs/>
                <w:color w:val="000000"/>
                <w:lang w:val="ru-RU"/>
              </w:rPr>
              <w:t>1</w:t>
            </w:r>
            <w:r>
              <w:rPr>
                <w:b/>
                <w:iCs/>
                <w:color w:val="000000"/>
                <w:lang w:val="en-US"/>
              </w:rPr>
              <w:t>,</w:t>
            </w:r>
            <w:r>
              <w:rPr>
                <w:b/>
                <w:iCs/>
                <w:color w:val="000000"/>
                <w:lang w:val="ru-RU"/>
              </w:rPr>
              <w:t>310</w:t>
            </w:r>
            <w:r>
              <w:rPr>
                <w:b/>
                <w:iCs/>
                <w:color w:val="000000"/>
                <w:lang w:val="en-US"/>
              </w:rPr>
              <w:t>.</w:t>
            </w:r>
            <w:r w:rsidR="002E4867" w:rsidRPr="007F7A70">
              <w:rPr>
                <w:b/>
                <w:iCs/>
                <w:color w:val="000000"/>
                <w:lang w:val="ru-RU"/>
              </w:rPr>
              <w:t>7</w:t>
            </w:r>
          </w:p>
        </w:tc>
        <w:tc>
          <w:tcPr>
            <w:tcW w:w="1294" w:type="dxa"/>
            <w:shd w:val="clear" w:color="auto" w:fill="auto"/>
            <w:vAlign w:val="center"/>
          </w:tcPr>
          <w:p w:rsidR="002E4867" w:rsidRPr="007F7A70" w:rsidRDefault="00A85617" w:rsidP="003B788A">
            <w:pPr>
              <w:jc w:val="center"/>
              <w:rPr>
                <w:b/>
                <w:iCs/>
                <w:color w:val="000000"/>
                <w:lang w:val="ru-RU"/>
              </w:rPr>
            </w:pPr>
            <w:r>
              <w:rPr>
                <w:b/>
                <w:iCs/>
                <w:color w:val="000000"/>
                <w:lang w:val="ru-RU"/>
              </w:rPr>
              <w:t>1</w:t>
            </w:r>
            <w:r>
              <w:rPr>
                <w:b/>
                <w:iCs/>
                <w:color w:val="000000"/>
                <w:lang w:val="en-US"/>
              </w:rPr>
              <w:t>,</w:t>
            </w:r>
            <w:r>
              <w:rPr>
                <w:b/>
                <w:iCs/>
                <w:color w:val="000000"/>
                <w:lang w:val="ru-RU"/>
              </w:rPr>
              <w:t>120</w:t>
            </w:r>
            <w:r>
              <w:rPr>
                <w:b/>
                <w:iCs/>
                <w:color w:val="000000"/>
                <w:lang w:val="en-US"/>
              </w:rPr>
              <w:t>.</w:t>
            </w:r>
            <w:r w:rsidR="002E4867" w:rsidRPr="007F7A70">
              <w:rPr>
                <w:b/>
                <w:iCs/>
                <w:color w:val="000000"/>
                <w:lang w:val="ru-RU"/>
              </w:rPr>
              <w:t>8</w:t>
            </w:r>
          </w:p>
        </w:tc>
        <w:tc>
          <w:tcPr>
            <w:tcW w:w="1288" w:type="dxa"/>
            <w:shd w:val="clear" w:color="auto" w:fill="auto"/>
          </w:tcPr>
          <w:p w:rsidR="002E4867" w:rsidRPr="007F7A70" w:rsidRDefault="00A85617" w:rsidP="003B788A">
            <w:pPr>
              <w:jc w:val="center"/>
              <w:rPr>
                <w:b/>
                <w:iCs/>
                <w:color w:val="000000"/>
                <w:lang w:val="ru-RU"/>
              </w:rPr>
            </w:pPr>
            <w:r>
              <w:rPr>
                <w:b/>
                <w:iCs/>
                <w:color w:val="000000"/>
                <w:lang w:val="ru-RU"/>
              </w:rPr>
              <w:t>746</w:t>
            </w:r>
            <w:r>
              <w:rPr>
                <w:b/>
                <w:iCs/>
                <w:color w:val="000000"/>
                <w:lang w:val="en-US"/>
              </w:rPr>
              <w:t>.</w:t>
            </w:r>
            <w:r w:rsidR="002E4867">
              <w:rPr>
                <w:b/>
                <w:iCs/>
                <w:color w:val="000000"/>
                <w:lang w:val="ru-RU"/>
              </w:rPr>
              <w:t>2</w:t>
            </w:r>
          </w:p>
        </w:tc>
      </w:tr>
      <w:tr w:rsidR="002E4867" w:rsidRPr="007F7A70" w:rsidTr="003B788A">
        <w:trPr>
          <w:jc w:val="center"/>
        </w:trPr>
        <w:tc>
          <w:tcPr>
            <w:tcW w:w="796" w:type="dxa"/>
            <w:shd w:val="clear" w:color="auto" w:fill="auto"/>
            <w:vAlign w:val="center"/>
          </w:tcPr>
          <w:p w:rsidR="002E4867" w:rsidRPr="007F7A70" w:rsidRDefault="002E4867" w:rsidP="003B788A">
            <w:pPr>
              <w:jc w:val="center"/>
              <w:rPr>
                <w:iCs/>
                <w:color w:val="000000"/>
              </w:rPr>
            </w:pPr>
            <w:r w:rsidRPr="007F7A70">
              <w:rPr>
                <w:iCs/>
                <w:color w:val="000000"/>
              </w:rPr>
              <w:t>1.1.1</w:t>
            </w:r>
          </w:p>
        </w:tc>
        <w:tc>
          <w:tcPr>
            <w:tcW w:w="3860" w:type="dxa"/>
            <w:gridSpan w:val="2"/>
            <w:shd w:val="clear" w:color="auto" w:fill="auto"/>
            <w:vAlign w:val="center"/>
          </w:tcPr>
          <w:p w:rsidR="002E4867" w:rsidRPr="00304477" w:rsidRDefault="00304477" w:rsidP="003B788A">
            <w:pPr>
              <w:rPr>
                <w:iCs/>
                <w:color w:val="000000"/>
                <w:lang w:val="en-US"/>
              </w:rPr>
            </w:pPr>
            <w:r w:rsidRPr="00304477">
              <w:rPr>
                <w:iCs/>
                <w:color w:val="000000"/>
                <w:lang w:val="en-US"/>
              </w:rPr>
              <w:t>Book value of intangible assets</w:t>
            </w:r>
          </w:p>
        </w:tc>
        <w:tc>
          <w:tcPr>
            <w:tcW w:w="1208" w:type="dxa"/>
            <w:shd w:val="clear" w:color="auto" w:fill="auto"/>
            <w:vAlign w:val="center"/>
          </w:tcPr>
          <w:p w:rsidR="002E4867" w:rsidRPr="00304477" w:rsidRDefault="000C24D3" w:rsidP="003B788A">
            <w:pPr>
              <w:jc w:val="center"/>
              <w:rPr>
                <w:iCs/>
                <w:color w:val="000000"/>
                <w:u w:val="single"/>
                <w:lang w:val="en-US"/>
              </w:rPr>
            </w:pPr>
            <w:r w:rsidRPr="00304477">
              <w:rPr>
                <w:iCs/>
                <w:color w:val="000000"/>
                <w:lang w:val="en-US"/>
              </w:rPr>
              <w:t>thousand UAH</w:t>
            </w:r>
          </w:p>
        </w:tc>
        <w:tc>
          <w:tcPr>
            <w:tcW w:w="1126" w:type="dxa"/>
            <w:gridSpan w:val="2"/>
            <w:shd w:val="clear" w:color="auto" w:fill="auto"/>
            <w:vAlign w:val="center"/>
          </w:tcPr>
          <w:p w:rsidR="002E4867" w:rsidRPr="007F7A70" w:rsidRDefault="002E4867" w:rsidP="003B788A">
            <w:pPr>
              <w:jc w:val="center"/>
              <w:rPr>
                <w:iCs/>
                <w:color w:val="000000"/>
              </w:rPr>
            </w:pPr>
            <w:r>
              <w:rPr>
                <w:iCs/>
                <w:color w:val="000000"/>
              </w:rPr>
              <w:t>-</w:t>
            </w:r>
          </w:p>
        </w:tc>
        <w:tc>
          <w:tcPr>
            <w:tcW w:w="1294" w:type="dxa"/>
            <w:shd w:val="clear" w:color="auto" w:fill="auto"/>
            <w:vAlign w:val="center"/>
          </w:tcPr>
          <w:p w:rsidR="002E4867" w:rsidRPr="007F7A70" w:rsidRDefault="002E4867" w:rsidP="003B788A">
            <w:pPr>
              <w:jc w:val="center"/>
              <w:rPr>
                <w:iCs/>
                <w:color w:val="000000"/>
              </w:rPr>
            </w:pPr>
            <w:r>
              <w:rPr>
                <w:iCs/>
                <w:color w:val="000000"/>
              </w:rPr>
              <w:t>-</w:t>
            </w:r>
          </w:p>
        </w:tc>
        <w:tc>
          <w:tcPr>
            <w:tcW w:w="1288" w:type="dxa"/>
            <w:shd w:val="clear" w:color="auto" w:fill="auto"/>
            <w:vAlign w:val="center"/>
          </w:tcPr>
          <w:p w:rsidR="002E4867" w:rsidRPr="007F7A70" w:rsidRDefault="002E4867" w:rsidP="003B788A">
            <w:pPr>
              <w:jc w:val="center"/>
              <w:rPr>
                <w:iCs/>
                <w:color w:val="000000"/>
              </w:rPr>
            </w:pPr>
            <w:r>
              <w:rPr>
                <w:iCs/>
                <w:color w:val="000000"/>
              </w:rPr>
              <w:t>-</w:t>
            </w:r>
          </w:p>
        </w:tc>
      </w:tr>
      <w:tr w:rsidR="002E4867" w:rsidRPr="002F5524" w:rsidTr="003B788A">
        <w:trPr>
          <w:jc w:val="center"/>
        </w:trPr>
        <w:tc>
          <w:tcPr>
            <w:tcW w:w="796" w:type="dxa"/>
            <w:shd w:val="clear" w:color="auto" w:fill="auto"/>
            <w:vAlign w:val="center"/>
          </w:tcPr>
          <w:p w:rsidR="002E4867" w:rsidRPr="002F5524" w:rsidRDefault="002E4867" w:rsidP="003B788A">
            <w:pPr>
              <w:jc w:val="center"/>
              <w:rPr>
                <w:iCs/>
                <w:color w:val="000000"/>
                <w:lang w:val="en-US"/>
              </w:rPr>
            </w:pPr>
            <w:r w:rsidRPr="002F5524">
              <w:rPr>
                <w:iCs/>
                <w:color w:val="000000"/>
                <w:lang w:val="en-US"/>
              </w:rPr>
              <w:t>1.1.2</w:t>
            </w:r>
          </w:p>
        </w:tc>
        <w:tc>
          <w:tcPr>
            <w:tcW w:w="3860" w:type="dxa"/>
            <w:gridSpan w:val="2"/>
            <w:shd w:val="clear" w:color="auto" w:fill="auto"/>
            <w:vAlign w:val="center"/>
          </w:tcPr>
          <w:p w:rsidR="002E4867" w:rsidRPr="002F5524" w:rsidRDefault="002F5524" w:rsidP="003B788A">
            <w:pPr>
              <w:rPr>
                <w:iCs/>
                <w:color w:val="000000"/>
                <w:lang w:val="en-US"/>
              </w:rPr>
            </w:pPr>
            <w:r w:rsidRPr="002F5524">
              <w:rPr>
                <w:iCs/>
                <w:color w:val="000000"/>
                <w:lang w:val="en-US"/>
              </w:rPr>
              <w:t>Book value of capital investments in progress</w:t>
            </w:r>
          </w:p>
        </w:tc>
        <w:tc>
          <w:tcPr>
            <w:tcW w:w="1208" w:type="dxa"/>
            <w:shd w:val="clear" w:color="auto" w:fill="auto"/>
            <w:vAlign w:val="center"/>
          </w:tcPr>
          <w:p w:rsidR="002E4867" w:rsidRPr="002F5524" w:rsidRDefault="000C24D3" w:rsidP="003B788A">
            <w:pPr>
              <w:jc w:val="center"/>
              <w:rPr>
                <w:iCs/>
                <w:color w:val="000000"/>
                <w:lang w:val="en-US"/>
              </w:rPr>
            </w:pPr>
            <w:r w:rsidRPr="002F5524">
              <w:rPr>
                <w:iCs/>
                <w:color w:val="000000"/>
                <w:lang w:val="en-US"/>
              </w:rPr>
              <w:t>thousand UAH</w:t>
            </w:r>
          </w:p>
        </w:tc>
        <w:tc>
          <w:tcPr>
            <w:tcW w:w="1126" w:type="dxa"/>
            <w:gridSpan w:val="2"/>
            <w:shd w:val="clear" w:color="auto" w:fill="auto"/>
            <w:vAlign w:val="center"/>
          </w:tcPr>
          <w:p w:rsidR="002E4867" w:rsidRPr="002F5524" w:rsidRDefault="002E4867" w:rsidP="003B788A">
            <w:pPr>
              <w:jc w:val="center"/>
              <w:rPr>
                <w:iCs/>
                <w:color w:val="000000"/>
                <w:lang w:val="en-US"/>
              </w:rPr>
            </w:pPr>
            <w:r w:rsidRPr="002F5524">
              <w:rPr>
                <w:iCs/>
                <w:color w:val="000000"/>
                <w:lang w:val="en-US"/>
              </w:rPr>
              <w:t>-</w:t>
            </w:r>
          </w:p>
        </w:tc>
        <w:tc>
          <w:tcPr>
            <w:tcW w:w="1294" w:type="dxa"/>
            <w:shd w:val="clear" w:color="auto" w:fill="auto"/>
            <w:vAlign w:val="center"/>
          </w:tcPr>
          <w:p w:rsidR="002E4867" w:rsidRPr="002F5524" w:rsidRDefault="002E4867" w:rsidP="003B788A">
            <w:pPr>
              <w:jc w:val="center"/>
              <w:rPr>
                <w:iCs/>
                <w:color w:val="000000"/>
                <w:lang w:val="en-US"/>
              </w:rPr>
            </w:pPr>
            <w:r w:rsidRPr="002F5524">
              <w:rPr>
                <w:iCs/>
                <w:color w:val="000000"/>
                <w:lang w:val="en-US"/>
              </w:rPr>
              <w:t>-</w:t>
            </w:r>
          </w:p>
        </w:tc>
        <w:tc>
          <w:tcPr>
            <w:tcW w:w="1288" w:type="dxa"/>
            <w:shd w:val="clear" w:color="auto" w:fill="auto"/>
          </w:tcPr>
          <w:p w:rsidR="002E4867" w:rsidRPr="002F5524" w:rsidRDefault="002E4867" w:rsidP="003B788A">
            <w:pPr>
              <w:jc w:val="center"/>
              <w:rPr>
                <w:iCs/>
                <w:color w:val="000000"/>
                <w:lang w:val="en-US"/>
              </w:rPr>
            </w:pPr>
            <w:r w:rsidRPr="002F5524">
              <w:rPr>
                <w:iCs/>
                <w:color w:val="000000"/>
                <w:lang w:val="en-US"/>
              </w:rPr>
              <w:t>-</w:t>
            </w:r>
          </w:p>
        </w:tc>
      </w:tr>
      <w:tr w:rsidR="002E4867" w:rsidRPr="00F405E6" w:rsidTr="003B788A">
        <w:trPr>
          <w:jc w:val="center"/>
        </w:trPr>
        <w:tc>
          <w:tcPr>
            <w:tcW w:w="796" w:type="dxa"/>
            <w:shd w:val="clear" w:color="auto" w:fill="auto"/>
            <w:vAlign w:val="center"/>
          </w:tcPr>
          <w:p w:rsidR="002E4867" w:rsidRPr="00F405E6" w:rsidRDefault="002E4867" w:rsidP="003B788A">
            <w:pPr>
              <w:jc w:val="center"/>
              <w:rPr>
                <w:iCs/>
                <w:color w:val="000000"/>
                <w:lang w:val="en-US"/>
              </w:rPr>
            </w:pPr>
            <w:r w:rsidRPr="00F405E6">
              <w:rPr>
                <w:iCs/>
                <w:color w:val="000000"/>
                <w:lang w:val="en-US"/>
              </w:rPr>
              <w:t>1.1.3</w:t>
            </w:r>
          </w:p>
        </w:tc>
        <w:tc>
          <w:tcPr>
            <w:tcW w:w="3860" w:type="dxa"/>
            <w:gridSpan w:val="2"/>
            <w:shd w:val="clear" w:color="auto" w:fill="auto"/>
            <w:vAlign w:val="center"/>
          </w:tcPr>
          <w:p w:rsidR="002E4867" w:rsidRPr="00F405E6" w:rsidRDefault="007B39A6" w:rsidP="003B788A">
            <w:pPr>
              <w:rPr>
                <w:iCs/>
                <w:color w:val="000000"/>
                <w:lang w:val="en-US"/>
              </w:rPr>
            </w:pPr>
            <w:r w:rsidRPr="00F405E6">
              <w:rPr>
                <w:iCs/>
                <w:color w:val="000000"/>
                <w:lang w:val="en-US"/>
              </w:rPr>
              <w:t>Book value of fixed assets</w:t>
            </w:r>
          </w:p>
        </w:tc>
        <w:tc>
          <w:tcPr>
            <w:tcW w:w="1208" w:type="dxa"/>
            <w:shd w:val="clear" w:color="auto" w:fill="auto"/>
            <w:vAlign w:val="center"/>
          </w:tcPr>
          <w:p w:rsidR="002E4867" w:rsidRPr="00F405E6" w:rsidRDefault="000C24D3" w:rsidP="003B788A">
            <w:pPr>
              <w:jc w:val="center"/>
              <w:rPr>
                <w:iCs/>
                <w:color w:val="000000"/>
                <w:lang w:val="en-US"/>
              </w:rPr>
            </w:pPr>
            <w:r w:rsidRPr="00F405E6">
              <w:rPr>
                <w:iCs/>
                <w:color w:val="000000"/>
                <w:lang w:val="en-US"/>
              </w:rPr>
              <w:t xml:space="preserve">thousand </w:t>
            </w:r>
            <w:r w:rsidRPr="00F405E6">
              <w:rPr>
                <w:iCs/>
                <w:color w:val="000000"/>
                <w:lang w:val="en-US"/>
              </w:rPr>
              <w:lastRenderedPageBreak/>
              <w:t>UAH</w:t>
            </w:r>
          </w:p>
        </w:tc>
        <w:tc>
          <w:tcPr>
            <w:tcW w:w="1126" w:type="dxa"/>
            <w:gridSpan w:val="2"/>
            <w:shd w:val="clear" w:color="auto" w:fill="auto"/>
            <w:vAlign w:val="center"/>
          </w:tcPr>
          <w:p w:rsidR="002E4867" w:rsidRPr="00F405E6" w:rsidRDefault="00A85617" w:rsidP="003B788A">
            <w:pPr>
              <w:jc w:val="center"/>
              <w:rPr>
                <w:iCs/>
                <w:color w:val="000000"/>
                <w:lang w:val="en-US"/>
              </w:rPr>
            </w:pPr>
            <w:r>
              <w:rPr>
                <w:iCs/>
                <w:color w:val="000000"/>
                <w:lang w:val="en-US"/>
              </w:rPr>
              <w:lastRenderedPageBreak/>
              <w:t>1,310.</w:t>
            </w:r>
            <w:r w:rsidR="002E4867" w:rsidRPr="00F405E6">
              <w:rPr>
                <w:iCs/>
                <w:color w:val="000000"/>
                <w:lang w:val="en-US"/>
              </w:rPr>
              <w:t>7</w:t>
            </w:r>
          </w:p>
        </w:tc>
        <w:tc>
          <w:tcPr>
            <w:tcW w:w="1294" w:type="dxa"/>
            <w:shd w:val="clear" w:color="auto" w:fill="auto"/>
            <w:vAlign w:val="center"/>
          </w:tcPr>
          <w:p w:rsidR="002E4867" w:rsidRPr="00F405E6" w:rsidRDefault="00A85617" w:rsidP="003B788A">
            <w:pPr>
              <w:jc w:val="center"/>
              <w:rPr>
                <w:iCs/>
                <w:color w:val="000000"/>
                <w:lang w:val="en-US"/>
              </w:rPr>
            </w:pPr>
            <w:r>
              <w:rPr>
                <w:iCs/>
                <w:color w:val="000000"/>
                <w:lang w:val="en-US"/>
              </w:rPr>
              <w:t>1,120.</w:t>
            </w:r>
            <w:r w:rsidR="002E4867" w:rsidRPr="00F405E6">
              <w:rPr>
                <w:iCs/>
                <w:color w:val="000000"/>
                <w:lang w:val="en-US"/>
              </w:rPr>
              <w:t>8</w:t>
            </w:r>
          </w:p>
        </w:tc>
        <w:tc>
          <w:tcPr>
            <w:tcW w:w="1288" w:type="dxa"/>
            <w:shd w:val="clear" w:color="auto" w:fill="auto"/>
            <w:vAlign w:val="center"/>
          </w:tcPr>
          <w:p w:rsidR="002E4867" w:rsidRPr="00F405E6" w:rsidRDefault="00A85617" w:rsidP="003B788A">
            <w:pPr>
              <w:jc w:val="center"/>
              <w:rPr>
                <w:iCs/>
                <w:color w:val="000000"/>
                <w:lang w:val="en-US"/>
              </w:rPr>
            </w:pPr>
            <w:r>
              <w:rPr>
                <w:iCs/>
                <w:color w:val="000000"/>
                <w:lang w:val="en-US"/>
              </w:rPr>
              <w:t>634.</w:t>
            </w:r>
            <w:r w:rsidR="002E4867" w:rsidRPr="00F405E6">
              <w:rPr>
                <w:iCs/>
                <w:color w:val="000000"/>
                <w:lang w:val="en-US"/>
              </w:rPr>
              <w:t>2</w:t>
            </w:r>
          </w:p>
        </w:tc>
      </w:tr>
      <w:tr w:rsidR="002E4867" w:rsidRPr="007F7A70" w:rsidTr="003B788A">
        <w:trPr>
          <w:jc w:val="center"/>
        </w:trPr>
        <w:tc>
          <w:tcPr>
            <w:tcW w:w="796" w:type="dxa"/>
            <w:shd w:val="clear" w:color="auto" w:fill="auto"/>
            <w:vAlign w:val="center"/>
          </w:tcPr>
          <w:p w:rsidR="002E4867" w:rsidRPr="007F7A70" w:rsidRDefault="002E4867" w:rsidP="003B788A">
            <w:pPr>
              <w:jc w:val="center"/>
              <w:rPr>
                <w:iCs/>
                <w:color w:val="000000"/>
              </w:rPr>
            </w:pPr>
            <w:r w:rsidRPr="007F7A70">
              <w:rPr>
                <w:iCs/>
                <w:color w:val="000000"/>
              </w:rPr>
              <w:lastRenderedPageBreak/>
              <w:t>1.1.4</w:t>
            </w:r>
          </w:p>
        </w:tc>
        <w:tc>
          <w:tcPr>
            <w:tcW w:w="3860" w:type="dxa"/>
            <w:gridSpan w:val="2"/>
            <w:shd w:val="clear" w:color="auto" w:fill="auto"/>
            <w:vAlign w:val="center"/>
          </w:tcPr>
          <w:p w:rsidR="002E4867" w:rsidRPr="0069456A" w:rsidRDefault="00FC67E7" w:rsidP="003B788A">
            <w:pPr>
              <w:rPr>
                <w:iCs/>
                <w:color w:val="000000"/>
                <w:lang w:val="ru-RU"/>
              </w:rPr>
            </w:pPr>
            <w:r>
              <w:rPr>
                <w:iCs/>
                <w:color w:val="000000"/>
                <w:lang w:val="en-US"/>
              </w:rPr>
              <w:t>Long-term financial investments</w:t>
            </w:r>
          </w:p>
        </w:tc>
        <w:tc>
          <w:tcPr>
            <w:tcW w:w="1208" w:type="dxa"/>
            <w:shd w:val="clear" w:color="auto" w:fill="auto"/>
            <w:vAlign w:val="center"/>
          </w:tcPr>
          <w:p w:rsidR="002E4867" w:rsidRPr="007F7A70" w:rsidRDefault="00F405E6" w:rsidP="003B788A">
            <w:pPr>
              <w:jc w:val="center"/>
              <w:rPr>
                <w:iCs/>
                <w:color w:val="000000"/>
              </w:rPr>
            </w:pPr>
            <w:r w:rsidRPr="002F5524">
              <w:rPr>
                <w:iCs/>
                <w:color w:val="000000"/>
                <w:lang w:val="en-US"/>
              </w:rPr>
              <w:t>thousand UAH</w:t>
            </w:r>
          </w:p>
        </w:tc>
        <w:tc>
          <w:tcPr>
            <w:tcW w:w="1126" w:type="dxa"/>
            <w:gridSpan w:val="2"/>
            <w:shd w:val="clear" w:color="auto" w:fill="auto"/>
            <w:vAlign w:val="center"/>
          </w:tcPr>
          <w:p w:rsidR="002E4867" w:rsidRPr="007F7A70" w:rsidRDefault="002E4867" w:rsidP="003B788A">
            <w:pPr>
              <w:jc w:val="center"/>
              <w:rPr>
                <w:iCs/>
                <w:color w:val="000000"/>
              </w:rPr>
            </w:pPr>
          </w:p>
        </w:tc>
        <w:tc>
          <w:tcPr>
            <w:tcW w:w="1294" w:type="dxa"/>
            <w:shd w:val="clear" w:color="auto" w:fill="auto"/>
            <w:vAlign w:val="center"/>
          </w:tcPr>
          <w:p w:rsidR="002E4867" w:rsidRPr="007F7A70" w:rsidRDefault="002E4867" w:rsidP="003B788A">
            <w:pPr>
              <w:jc w:val="center"/>
              <w:rPr>
                <w:iCs/>
                <w:color w:val="000000"/>
                <w:lang w:val="en-US"/>
              </w:rPr>
            </w:pPr>
          </w:p>
        </w:tc>
        <w:tc>
          <w:tcPr>
            <w:tcW w:w="1288" w:type="dxa"/>
            <w:shd w:val="clear" w:color="auto" w:fill="auto"/>
            <w:vAlign w:val="center"/>
          </w:tcPr>
          <w:p w:rsidR="002E4867" w:rsidRPr="007F7A70" w:rsidRDefault="002E4867" w:rsidP="003B788A">
            <w:pPr>
              <w:jc w:val="center"/>
              <w:rPr>
                <w:iCs/>
                <w:color w:val="000000"/>
                <w:lang w:val="en-US"/>
              </w:rPr>
            </w:pPr>
          </w:p>
        </w:tc>
      </w:tr>
      <w:tr w:rsidR="002E4867" w:rsidRPr="007F7A70" w:rsidTr="003B788A">
        <w:trPr>
          <w:jc w:val="center"/>
        </w:trPr>
        <w:tc>
          <w:tcPr>
            <w:tcW w:w="796" w:type="dxa"/>
            <w:shd w:val="clear" w:color="auto" w:fill="auto"/>
            <w:vAlign w:val="center"/>
          </w:tcPr>
          <w:p w:rsidR="002E4867" w:rsidRPr="007F7A70" w:rsidRDefault="002E4867" w:rsidP="003B788A">
            <w:pPr>
              <w:jc w:val="center"/>
              <w:rPr>
                <w:b/>
                <w:iCs/>
                <w:color w:val="000000"/>
              </w:rPr>
            </w:pPr>
            <w:r w:rsidRPr="007F7A70">
              <w:rPr>
                <w:b/>
                <w:iCs/>
                <w:color w:val="000000"/>
              </w:rPr>
              <w:t>1.2</w:t>
            </w:r>
          </w:p>
        </w:tc>
        <w:tc>
          <w:tcPr>
            <w:tcW w:w="3860" w:type="dxa"/>
            <w:gridSpan w:val="2"/>
            <w:shd w:val="clear" w:color="auto" w:fill="auto"/>
            <w:vAlign w:val="center"/>
          </w:tcPr>
          <w:p w:rsidR="002E4867" w:rsidRPr="0069456A" w:rsidRDefault="0069456A" w:rsidP="003B788A">
            <w:pPr>
              <w:rPr>
                <w:b/>
                <w:iCs/>
                <w:color w:val="000000"/>
                <w:lang w:val="en-US"/>
              </w:rPr>
            </w:pPr>
            <w:r>
              <w:rPr>
                <w:b/>
                <w:iCs/>
                <w:color w:val="000000"/>
                <w:lang w:val="en-US"/>
              </w:rPr>
              <w:t>Current assets</w:t>
            </w:r>
          </w:p>
        </w:tc>
        <w:tc>
          <w:tcPr>
            <w:tcW w:w="1208" w:type="dxa"/>
            <w:shd w:val="clear" w:color="auto" w:fill="auto"/>
            <w:vAlign w:val="center"/>
          </w:tcPr>
          <w:p w:rsidR="002E4867" w:rsidRPr="007F7A70" w:rsidRDefault="00F405E6" w:rsidP="003B788A">
            <w:pPr>
              <w:jc w:val="center"/>
              <w:rPr>
                <w:iCs/>
                <w:color w:val="000000"/>
              </w:rPr>
            </w:pPr>
            <w:proofErr w:type="gramStart"/>
            <w:r w:rsidRPr="002F5524">
              <w:rPr>
                <w:iCs/>
                <w:color w:val="000000"/>
                <w:lang w:val="en-US"/>
              </w:rPr>
              <w:t>thousand</w:t>
            </w:r>
            <w:proofErr w:type="gramEnd"/>
            <w:r w:rsidRPr="002F5524">
              <w:rPr>
                <w:iCs/>
                <w:color w:val="000000"/>
                <w:lang w:val="en-US"/>
              </w:rPr>
              <w:t xml:space="preserve"> UAH</w:t>
            </w:r>
            <w:r w:rsidR="002E4867" w:rsidRPr="007F7A70">
              <w:rPr>
                <w:iCs/>
                <w:color w:val="000000"/>
              </w:rPr>
              <w:t>.</w:t>
            </w:r>
          </w:p>
        </w:tc>
        <w:tc>
          <w:tcPr>
            <w:tcW w:w="1126" w:type="dxa"/>
            <w:gridSpan w:val="2"/>
            <w:shd w:val="clear" w:color="auto" w:fill="auto"/>
            <w:vAlign w:val="center"/>
          </w:tcPr>
          <w:p w:rsidR="002E4867" w:rsidRPr="007F7A70" w:rsidRDefault="0069456A" w:rsidP="003B788A">
            <w:pPr>
              <w:jc w:val="center"/>
              <w:rPr>
                <w:b/>
                <w:iCs/>
                <w:color w:val="000000"/>
                <w:lang w:val="ru-RU"/>
              </w:rPr>
            </w:pPr>
            <w:r>
              <w:rPr>
                <w:b/>
                <w:iCs/>
                <w:color w:val="000000"/>
                <w:lang w:val="ru-RU"/>
              </w:rPr>
              <w:t>3</w:t>
            </w:r>
            <w:r>
              <w:rPr>
                <w:b/>
                <w:iCs/>
                <w:color w:val="000000"/>
                <w:lang w:val="en-US"/>
              </w:rPr>
              <w:t>,</w:t>
            </w:r>
            <w:r>
              <w:rPr>
                <w:b/>
                <w:iCs/>
                <w:color w:val="000000"/>
                <w:lang w:val="ru-RU"/>
              </w:rPr>
              <w:t>049</w:t>
            </w:r>
            <w:r>
              <w:rPr>
                <w:b/>
                <w:iCs/>
                <w:color w:val="000000"/>
                <w:lang w:val="en-US"/>
              </w:rPr>
              <w:t>.</w:t>
            </w:r>
            <w:r w:rsidR="002E4867" w:rsidRPr="007F7A70">
              <w:rPr>
                <w:b/>
                <w:iCs/>
                <w:color w:val="000000"/>
                <w:lang w:val="ru-RU"/>
              </w:rPr>
              <w:t>1</w:t>
            </w:r>
          </w:p>
        </w:tc>
        <w:tc>
          <w:tcPr>
            <w:tcW w:w="1294" w:type="dxa"/>
            <w:shd w:val="clear" w:color="auto" w:fill="auto"/>
            <w:vAlign w:val="center"/>
          </w:tcPr>
          <w:p w:rsidR="002E4867" w:rsidRPr="007F7A70" w:rsidRDefault="0069456A" w:rsidP="003B788A">
            <w:pPr>
              <w:jc w:val="center"/>
              <w:rPr>
                <w:b/>
                <w:iCs/>
                <w:color w:val="000000"/>
                <w:lang w:val="ru-RU"/>
              </w:rPr>
            </w:pPr>
            <w:r>
              <w:rPr>
                <w:b/>
                <w:iCs/>
                <w:color w:val="000000"/>
                <w:lang w:val="ru-RU"/>
              </w:rPr>
              <w:t>1</w:t>
            </w:r>
            <w:r>
              <w:rPr>
                <w:b/>
                <w:iCs/>
                <w:color w:val="000000"/>
                <w:lang w:val="en-US"/>
              </w:rPr>
              <w:t>,</w:t>
            </w:r>
            <w:r>
              <w:rPr>
                <w:b/>
                <w:iCs/>
                <w:color w:val="000000"/>
                <w:lang w:val="ru-RU"/>
              </w:rPr>
              <w:t>959</w:t>
            </w:r>
            <w:r>
              <w:rPr>
                <w:b/>
                <w:iCs/>
                <w:color w:val="000000"/>
                <w:lang w:val="en-US"/>
              </w:rPr>
              <w:t>.</w:t>
            </w:r>
            <w:r w:rsidR="002E4867" w:rsidRPr="007F7A70">
              <w:rPr>
                <w:b/>
                <w:iCs/>
                <w:color w:val="000000"/>
                <w:lang w:val="ru-RU"/>
              </w:rPr>
              <w:t>0</w:t>
            </w:r>
          </w:p>
        </w:tc>
        <w:tc>
          <w:tcPr>
            <w:tcW w:w="1288" w:type="dxa"/>
            <w:shd w:val="clear" w:color="auto" w:fill="auto"/>
            <w:vAlign w:val="center"/>
          </w:tcPr>
          <w:p w:rsidR="002E4867" w:rsidRPr="007F7A70" w:rsidRDefault="0069456A" w:rsidP="003B788A">
            <w:pPr>
              <w:jc w:val="center"/>
              <w:rPr>
                <w:b/>
                <w:iCs/>
                <w:color w:val="000000"/>
                <w:lang w:val="ru-RU"/>
              </w:rPr>
            </w:pPr>
            <w:r>
              <w:rPr>
                <w:b/>
                <w:iCs/>
                <w:color w:val="000000"/>
                <w:lang w:val="ru-RU"/>
              </w:rPr>
              <w:t>1</w:t>
            </w:r>
            <w:r>
              <w:rPr>
                <w:b/>
                <w:iCs/>
                <w:color w:val="000000"/>
                <w:lang w:val="en-US"/>
              </w:rPr>
              <w:t>,</w:t>
            </w:r>
            <w:r>
              <w:rPr>
                <w:b/>
                <w:iCs/>
                <w:color w:val="000000"/>
                <w:lang w:val="ru-RU"/>
              </w:rPr>
              <w:t>485</w:t>
            </w:r>
            <w:r>
              <w:rPr>
                <w:b/>
                <w:iCs/>
                <w:color w:val="000000"/>
                <w:lang w:val="en-US"/>
              </w:rPr>
              <w:t>.</w:t>
            </w:r>
            <w:r w:rsidR="002E4867">
              <w:rPr>
                <w:b/>
                <w:iCs/>
                <w:color w:val="000000"/>
                <w:lang w:val="ru-RU"/>
              </w:rPr>
              <w:t>1</w:t>
            </w:r>
          </w:p>
        </w:tc>
      </w:tr>
      <w:tr w:rsidR="002E4867" w:rsidRPr="007F7A70" w:rsidTr="003B788A">
        <w:trPr>
          <w:jc w:val="center"/>
        </w:trPr>
        <w:tc>
          <w:tcPr>
            <w:tcW w:w="796" w:type="dxa"/>
            <w:shd w:val="clear" w:color="auto" w:fill="auto"/>
            <w:vAlign w:val="center"/>
          </w:tcPr>
          <w:p w:rsidR="002E4867" w:rsidRPr="007F7A70" w:rsidRDefault="002E4867" w:rsidP="003B788A">
            <w:pPr>
              <w:jc w:val="center"/>
              <w:rPr>
                <w:iCs/>
                <w:color w:val="000000"/>
              </w:rPr>
            </w:pPr>
            <w:r w:rsidRPr="007F7A70">
              <w:rPr>
                <w:iCs/>
                <w:color w:val="000000"/>
              </w:rPr>
              <w:t>1.2.1</w:t>
            </w:r>
          </w:p>
        </w:tc>
        <w:tc>
          <w:tcPr>
            <w:tcW w:w="3860" w:type="dxa"/>
            <w:gridSpan w:val="2"/>
            <w:shd w:val="clear" w:color="auto" w:fill="auto"/>
            <w:vAlign w:val="center"/>
          </w:tcPr>
          <w:p w:rsidR="002E4867" w:rsidRPr="00FF01D4" w:rsidRDefault="0098712C" w:rsidP="003B788A">
            <w:pPr>
              <w:rPr>
                <w:b/>
                <w:iCs/>
                <w:color w:val="000000"/>
                <w:lang w:val="en-US"/>
              </w:rPr>
            </w:pPr>
            <w:r>
              <w:rPr>
                <w:iCs/>
                <w:color w:val="000000"/>
                <w:lang w:val="en-US"/>
              </w:rPr>
              <w:t>inventories</w:t>
            </w:r>
          </w:p>
        </w:tc>
        <w:tc>
          <w:tcPr>
            <w:tcW w:w="1208" w:type="dxa"/>
            <w:shd w:val="clear" w:color="auto" w:fill="auto"/>
            <w:vAlign w:val="center"/>
          </w:tcPr>
          <w:p w:rsidR="002E4867" w:rsidRPr="007F7A70" w:rsidRDefault="00F405E6" w:rsidP="003B788A">
            <w:pPr>
              <w:jc w:val="center"/>
              <w:rPr>
                <w:iCs/>
                <w:color w:val="000000"/>
              </w:rPr>
            </w:pPr>
            <w:r w:rsidRPr="002F5524">
              <w:rPr>
                <w:iCs/>
                <w:color w:val="000000"/>
                <w:lang w:val="en-US"/>
              </w:rPr>
              <w:t>thousand UAH</w:t>
            </w:r>
          </w:p>
        </w:tc>
        <w:tc>
          <w:tcPr>
            <w:tcW w:w="1126" w:type="dxa"/>
            <w:gridSpan w:val="2"/>
            <w:shd w:val="clear" w:color="auto" w:fill="auto"/>
            <w:vAlign w:val="center"/>
          </w:tcPr>
          <w:p w:rsidR="002E4867" w:rsidRPr="007F7A70" w:rsidRDefault="00FF01D4" w:rsidP="003B788A">
            <w:pPr>
              <w:jc w:val="center"/>
              <w:rPr>
                <w:iCs/>
                <w:highlight w:val="yellow"/>
                <w:lang w:val="ru-RU"/>
              </w:rPr>
            </w:pPr>
            <w:r>
              <w:rPr>
                <w:iCs/>
                <w:lang w:val="ru-RU"/>
              </w:rPr>
              <w:t>451</w:t>
            </w:r>
            <w:r>
              <w:rPr>
                <w:iCs/>
                <w:lang w:val="en-US"/>
              </w:rPr>
              <w:t>.</w:t>
            </w:r>
            <w:r w:rsidR="002E4867" w:rsidRPr="007F7A70">
              <w:rPr>
                <w:iCs/>
                <w:lang w:val="ru-RU"/>
              </w:rPr>
              <w:t>8</w:t>
            </w:r>
          </w:p>
        </w:tc>
        <w:tc>
          <w:tcPr>
            <w:tcW w:w="1294" w:type="dxa"/>
            <w:shd w:val="clear" w:color="auto" w:fill="auto"/>
            <w:vAlign w:val="center"/>
          </w:tcPr>
          <w:p w:rsidR="002E4867" w:rsidRPr="007F7A70" w:rsidRDefault="00FF01D4" w:rsidP="003B788A">
            <w:pPr>
              <w:jc w:val="center"/>
              <w:rPr>
                <w:iCs/>
                <w:color w:val="000000"/>
                <w:lang w:val="ru-RU"/>
              </w:rPr>
            </w:pPr>
            <w:r>
              <w:rPr>
                <w:iCs/>
                <w:color w:val="000000"/>
                <w:lang w:val="ru-RU"/>
              </w:rPr>
              <w:t>404</w:t>
            </w:r>
            <w:r>
              <w:rPr>
                <w:iCs/>
                <w:color w:val="000000"/>
                <w:lang w:val="en-US"/>
              </w:rPr>
              <w:t>.</w:t>
            </w:r>
            <w:r w:rsidR="002E4867" w:rsidRPr="007F7A70">
              <w:rPr>
                <w:iCs/>
                <w:color w:val="000000"/>
                <w:lang w:val="ru-RU"/>
              </w:rPr>
              <w:t>1</w:t>
            </w:r>
          </w:p>
        </w:tc>
        <w:tc>
          <w:tcPr>
            <w:tcW w:w="1288" w:type="dxa"/>
            <w:shd w:val="clear" w:color="auto" w:fill="auto"/>
            <w:vAlign w:val="center"/>
          </w:tcPr>
          <w:p w:rsidR="002E4867" w:rsidRPr="007F7A70" w:rsidRDefault="00FF01D4" w:rsidP="003B788A">
            <w:pPr>
              <w:jc w:val="center"/>
              <w:rPr>
                <w:iCs/>
                <w:color w:val="000000"/>
                <w:lang w:val="ru-RU"/>
              </w:rPr>
            </w:pPr>
            <w:r>
              <w:rPr>
                <w:iCs/>
                <w:color w:val="000000"/>
                <w:lang w:val="ru-RU"/>
              </w:rPr>
              <w:t>202</w:t>
            </w:r>
            <w:r>
              <w:rPr>
                <w:iCs/>
                <w:color w:val="000000"/>
                <w:lang w:val="en-US"/>
              </w:rPr>
              <w:t>.</w:t>
            </w:r>
            <w:r w:rsidR="002E4867">
              <w:rPr>
                <w:iCs/>
                <w:color w:val="000000"/>
                <w:lang w:val="ru-RU"/>
              </w:rPr>
              <w:t>0</w:t>
            </w:r>
          </w:p>
        </w:tc>
      </w:tr>
      <w:tr w:rsidR="002E4867" w:rsidRPr="007F7A70" w:rsidTr="003B788A">
        <w:trPr>
          <w:jc w:val="center"/>
        </w:trPr>
        <w:tc>
          <w:tcPr>
            <w:tcW w:w="796" w:type="dxa"/>
            <w:shd w:val="clear" w:color="auto" w:fill="auto"/>
            <w:vAlign w:val="center"/>
          </w:tcPr>
          <w:p w:rsidR="002E4867" w:rsidRPr="007F7A70" w:rsidRDefault="002E4867" w:rsidP="003B788A">
            <w:pPr>
              <w:jc w:val="center"/>
              <w:rPr>
                <w:iCs/>
                <w:color w:val="000000"/>
              </w:rPr>
            </w:pPr>
            <w:r w:rsidRPr="007F7A70">
              <w:rPr>
                <w:iCs/>
                <w:color w:val="000000"/>
              </w:rPr>
              <w:t>1.2.2</w:t>
            </w:r>
          </w:p>
        </w:tc>
        <w:tc>
          <w:tcPr>
            <w:tcW w:w="3860" w:type="dxa"/>
            <w:gridSpan w:val="2"/>
            <w:shd w:val="clear" w:color="auto" w:fill="auto"/>
            <w:vAlign w:val="center"/>
          </w:tcPr>
          <w:p w:rsidR="006530BF" w:rsidRPr="006530BF" w:rsidRDefault="006530BF" w:rsidP="003B788A">
            <w:pPr>
              <w:rPr>
                <w:iCs/>
                <w:color w:val="000000"/>
                <w:lang w:val="en-US"/>
              </w:rPr>
            </w:pPr>
            <w:proofErr w:type="spellStart"/>
            <w:r w:rsidRPr="006530BF">
              <w:rPr>
                <w:iCs/>
                <w:color w:val="000000"/>
              </w:rPr>
              <w:t>total</w:t>
            </w:r>
            <w:proofErr w:type="spellEnd"/>
            <w:r w:rsidRPr="006530BF">
              <w:rPr>
                <w:iCs/>
                <w:color w:val="000000"/>
              </w:rPr>
              <w:t xml:space="preserve"> </w:t>
            </w:r>
            <w:proofErr w:type="spellStart"/>
            <w:r w:rsidRPr="006530BF">
              <w:rPr>
                <w:iCs/>
                <w:color w:val="000000"/>
              </w:rPr>
              <w:t>accounts</w:t>
            </w:r>
            <w:proofErr w:type="spellEnd"/>
            <w:r w:rsidRPr="006530BF">
              <w:rPr>
                <w:iCs/>
                <w:color w:val="000000"/>
              </w:rPr>
              <w:t xml:space="preserve"> </w:t>
            </w:r>
            <w:proofErr w:type="spellStart"/>
            <w:r w:rsidRPr="006530BF">
              <w:rPr>
                <w:iCs/>
                <w:color w:val="000000"/>
              </w:rPr>
              <w:t>receivable</w:t>
            </w:r>
            <w:proofErr w:type="spellEnd"/>
            <w:r w:rsidRPr="006530BF">
              <w:rPr>
                <w:iCs/>
                <w:color w:val="000000"/>
              </w:rPr>
              <w:t xml:space="preserve"> </w:t>
            </w:r>
          </w:p>
          <w:p w:rsidR="002E4867" w:rsidRPr="007F7A70" w:rsidRDefault="002E4867" w:rsidP="006530BF">
            <w:pPr>
              <w:rPr>
                <w:b/>
                <w:iCs/>
                <w:color w:val="000000"/>
              </w:rPr>
            </w:pPr>
            <w:r w:rsidRPr="007F7A70">
              <w:rPr>
                <w:b/>
                <w:iCs/>
                <w:color w:val="000000"/>
              </w:rPr>
              <w:t>(</w:t>
            </w:r>
            <w:r w:rsidR="006530BF">
              <w:rPr>
                <w:b/>
                <w:iCs/>
                <w:color w:val="000000"/>
                <w:lang w:val="en-US"/>
              </w:rPr>
              <w:t>Form</w:t>
            </w:r>
            <w:r w:rsidRPr="007F7A70">
              <w:rPr>
                <w:b/>
                <w:iCs/>
                <w:color w:val="000000"/>
              </w:rPr>
              <w:t xml:space="preserve"> № 1, </w:t>
            </w:r>
            <w:r w:rsidR="006530BF">
              <w:rPr>
                <w:b/>
                <w:iCs/>
                <w:color w:val="000000"/>
                <w:lang w:val="en-US"/>
              </w:rPr>
              <w:t>lines</w:t>
            </w:r>
            <w:r w:rsidRPr="007F7A70">
              <w:rPr>
                <w:b/>
                <w:iCs/>
                <w:color w:val="000000"/>
              </w:rPr>
              <w:t xml:space="preserve"> 1125+1130+1135+1140+1145+1155)</w:t>
            </w:r>
          </w:p>
        </w:tc>
        <w:tc>
          <w:tcPr>
            <w:tcW w:w="1208" w:type="dxa"/>
            <w:shd w:val="clear" w:color="auto" w:fill="auto"/>
            <w:vAlign w:val="center"/>
          </w:tcPr>
          <w:p w:rsidR="002E4867" w:rsidRPr="007F7A70" w:rsidRDefault="00F405E6" w:rsidP="003B788A">
            <w:pPr>
              <w:jc w:val="center"/>
              <w:rPr>
                <w:b/>
                <w:iCs/>
                <w:color w:val="000000"/>
              </w:rPr>
            </w:pPr>
            <w:r w:rsidRPr="002F5524">
              <w:rPr>
                <w:iCs/>
                <w:color w:val="000000"/>
                <w:lang w:val="en-US"/>
              </w:rPr>
              <w:t>thousand UAH</w:t>
            </w:r>
          </w:p>
        </w:tc>
        <w:tc>
          <w:tcPr>
            <w:tcW w:w="1126" w:type="dxa"/>
            <w:gridSpan w:val="2"/>
            <w:shd w:val="clear" w:color="auto" w:fill="auto"/>
            <w:vAlign w:val="center"/>
          </w:tcPr>
          <w:p w:rsidR="002E4867" w:rsidRPr="007F7A70" w:rsidRDefault="004754EC" w:rsidP="003B788A">
            <w:pPr>
              <w:jc w:val="center"/>
              <w:rPr>
                <w:iCs/>
                <w:color w:val="000000"/>
                <w:lang w:val="ru-RU"/>
              </w:rPr>
            </w:pPr>
            <w:r>
              <w:rPr>
                <w:iCs/>
                <w:color w:val="000000"/>
                <w:lang w:val="ru-RU"/>
              </w:rPr>
              <w:t>1</w:t>
            </w:r>
            <w:r>
              <w:rPr>
                <w:iCs/>
                <w:color w:val="000000"/>
                <w:lang w:val="en-US"/>
              </w:rPr>
              <w:t>,</w:t>
            </w:r>
            <w:r>
              <w:rPr>
                <w:iCs/>
                <w:color w:val="000000"/>
                <w:lang w:val="ru-RU"/>
              </w:rPr>
              <w:t>605</w:t>
            </w:r>
            <w:r>
              <w:rPr>
                <w:iCs/>
                <w:color w:val="000000"/>
                <w:lang w:val="en-US"/>
              </w:rPr>
              <w:t>.</w:t>
            </w:r>
            <w:r w:rsidR="002E4867" w:rsidRPr="007F7A70">
              <w:rPr>
                <w:iCs/>
                <w:color w:val="000000"/>
                <w:lang w:val="ru-RU"/>
              </w:rPr>
              <w:t>7</w:t>
            </w:r>
          </w:p>
        </w:tc>
        <w:tc>
          <w:tcPr>
            <w:tcW w:w="1294" w:type="dxa"/>
            <w:shd w:val="clear" w:color="auto" w:fill="auto"/>
            <w:vAlign w:val="center"/>
          </w:tcPr>
          <w:p w:rsidR="002E4867" w:rsidRPr="007F7A70" w:rsidRDefault="004754EC" w:rsidP="003B788A">
            <w:pPr>
              <w:jc w:val="center"/>
              <w:rPr>
                <w:iCs/>
                <w:color w:val="000000"/>
                <w:lang w:val="ru-RU"/>
              </w:rPr>
            </w:pPr>
            <w:r>
              <w:rPr>
                <w:iCs/>
                <w:color w:val="000000"/>
                <w:lang w:val="ru-RU"/>
              </w:rPr>
              <w:t>1</w:t>
            </w:r>
            <w:r>
              <w:rPr>
                <w:iCs/>
                <w:color w:val="000000"/>
                <w:lang w:val="en-US"/>
              </w:rPr>
              <w:t>,</w:t>
            </w:r>
            <w:r>
              <w:rPr>
                <w:iCs/>
                <w:color w:val="000000"/>
                <w:lang w:val="ru-RU"/>
              </w:rPr>
              <w:t>500</w:t>
            </w:r>
            <w:r>
              <w:rPr>
                <w:iCs/>
                <w:color w:val="000000"/>
                <w:lang w:val="en-US"/>
              </w:rPr>
              <w:t>.</w:t>
            </w:r>
            <w:r w:rsidR="002E4867" w:rsidRPr="007F7A70">
              <w:rPr>
                <w:iCs/>
                <w:color w:val="000000"/>
                <w:lang w:val="ru-RU"/>
              </w:rPr>
              <w:t>4</w:t>
            </w:r>
          </w:p>
        </w:tc>
        <w:tc>
          <w:tcPr>
            <w:tcW w:w="1288" w:type="dxa"/>
            <w:shd w:val="clear" w:color="auto" w:fill="auto"/>
            <w:vAlign w:val="center"/>
          </w:tcPr>
          <w:p w:rsidR="002E4867" w:rsidRPr="007F7A70" w:rsidRDefault="004754EC" w:rsidP="003B788A">
            <w:pPr>
              <w:jc w:val="center"/>
              <w:rPr>
                <w:iCs/>
                <w:color w:val="000000"/>
                <w:lang w:val="ru-RU"/>
              </w:rPr>
            </w:pPr>
            <w:r>
              <w:rPr>
                <w:iCs/>
                <w:color w:val="000000"/>
                <w:lang w:val="ru-RU"/>
              </w:rPr>
              <w:t>1</w:t>
            </w:r>
            <w:r>
              <w:rPr>
                <w:iCs/>
                <w:color w:val="000000"/>
                <w:lang w:val="en-US"/>
              </w:rPr>
              <w:t>,</w:t>
            </w:r>
            <w:r w:rsidR="002E4867">
              <w:rPr>
                <w:iCs/>
                <w:color w:val="000000"/>
                <w:lang w:val="ru-RU"/>
              </w:rPr>
              <w:t>260</w:t>
            </w:r>
          </w:p>
        </w:tc>
      </w:tr>
      <w:tr w:rsidR="002E4867" w:rsidRPr="007F7A70" w:rsidTr="003B788A">
        <w:trPr>
          <w:jc w:val="center"/>
        </w:trPr>
        <w:tc>
          <w:tcPr>
            <w:tcW w:w="796" w:type="dxa"/>
            <w:shd w:val="clear" w:color="auto" w:fill="auto"/>
            <w:vAlign w:val="center"/>
          </w:tcPr>
          <w:p w:rsidR="002E4867" w:rsidRPr="007F7A70" w:rsidRDefault="002E4867" w:rsidP="003B788A">
            <w:pPr>
              <w:jc w:val="center"/>
              <w:rPr>
                <w:iCs/>
                <w:color w:val="000000"/>
              </w:rPr>
            </w:pPr>
            <w:r w:rsidRPr="007F7A70">
              <w:rPr>
                <w:iCs/>
                <w:color w:val="000000"/>
              </w:rPr>
              <w:t>1.2.3</w:t>
            </w:r>
          </w:p>
        </w:tc>
        <w:tc>
          <w:tcPr>
            <w:tcW w:w="3860" w:type="dxa"/>
            <w:gridSpan w:val="2"/>
            <w:shd w:val="clear" w:color="auto" w:fill="auto"/>
            <w:vAlign w:val="center"/>
          </w:tcPr>
          <w:p w:rsidR="002E4867" w:rsidRPr="00B279A4" w:rsidRDefault="00B54929" w:rsidP="003B788A">
            <w:pPr>
              <w:rPr>
                <w:iCs/>
                <w:color w:val="000000"/>
                <w:lang w:val="en-US"/>
              </w:rPr>
            </w:pPr>
            <w:r>
              <w:rPr>
                <w:iCs/>
                <w:color w:val="000000"/>
                <w:lang w:val="en-US"/>
              </w:rPr>
              <w:t>Cash</w:t>
            </w:r>
          </w:p>
          <w:p w:rsidR="002E4867" w:rsidRPr="007F7A70" w:rsidRDefault="002E4867" w:rsidP="00B279A4">
            <w:pPr>
              <w:rPr>
                <w:b/>
                <w:iCs/>
                <w:color w:val="000000"/>
              </w:rPr>
            </w:pPr>
            <w:r w:rsidRPr="007F7A70">
              <w:rPr>
                <w:iCs/>
                <w:color w:val="000000"/>
              </w:rPr>
              <w:t>(</w:t>
            </w:r>
            <w:r w:rsidR="00B279A4">
              <w:rPr>
                <w:iCs/>
                <w:color w:val="000000"/>
                <w:lang w:val="en-US"/>
              </w:rPr>
              <w:t>Form</w:t>
            </w:r>
            <w:r w:rsidRPr="007F7A70">
              <w:rPr>
                <w:iCs/>
                <w:color w:val="000000"/>
              </w:rPr>
              <w:t xml:space="preserve"> № 1, </w:t>
            </w:r>
            <w:r w:rsidR="00B279A4">
              <w:rPr>
                <w:iCs/>
                <w:color w:val="000000"/>
                <w:lang w:val="en-US"/>
              </w:rPr>
              <w:t>line</w:t>
            </w:r>
            <w:r w:rsidRPr="007F7A70">
              <w:rPr>
                <w:iCs/>
                <w:color w:val="000000"/>
              </w:rPr>
              <w:t xml:space="preserve"> 1165)</w:t>
            </w:r>
          </w:p>
        </w:tc>
        <w:tc>
          <w:tcPr>
            <w:tcW w:w="1208" w:type="dxa"/>
            <w:shd w:val="clear" w:color="auto" w:fill="auto"/>
            <w:vAlign w:val="center"/>
          </w:tcPr>
          <w:p w:rsidR="002E4867" w:rsidRPr="007F7A70" w:rsidRDefault="00F405E6" w:rsidP="003B788A">
            <w:pPr>
              <w:jc w:val="center"/>
              <w:rPr>
                <w:iCs/>
                <w:color w:val="000000"/>
              </w:rPr>
            </w:pPr>
            <w:r w:rsidRPr="002F5524">
              <w:rPr>
                <w:iCs/>
                <w:color w:val="000000"/>
                <w:lang w:val="en-US"/>
              </w:rPr>
              <w:t>thousand UAH</w:t>
            </w:r>
          </w:p>
        </w:tc>
        <w:tc>
          <w:tcPr>
            <w:tcW w:w="1126" w:type="dxa"/>
            <w:gridSpan w:val="2"/>
            <w:shd w:val="clear" w:color="auto" w:fill="auto"/>
            <w:vAlign w:val="center"/>
          </w:tcPr>
          <w:p w:rsidR="002E4867" w:rsidRPr="007F7A70" w:rsidRDefault="006E47D2" w:rsidP="003B788A">
            <w:pPr>
              <w:jc w:val="center"/>
              <w:rPr>
                <w:iCs/>
                <w:color w:val="000000"/>
                <w:lang w:val="ru-RU"/>
              </w:rPr>
            </w:pPr>
            <w:r>
              <w:rPr>
                <w:iCs/>
                <w:color w:val="000000"/>
                <w:lang w:val="ru-RU"/>
              </w:rPr>
              <w:t>831</w:t>
            </w:r>
            <w:r>
              <w:rPr>
                <w:iCs/>
                <w:color w:val="000000"/>
                <w:lang w:val="en-US"/>
              </w:rPr>
              <w:t>.</w:t>
            </w:r>
            <w:r w:rsidR="002E4867" w:rsidRPr="007F7A70">
              <w:rPr>
                <w:iCs/>
                <w:color w:val="000000"/>
                <w:lang w:val="ru-RU"/>
              </w:rPr>
              <w:t>6</w:t>
            </w:r>
          </w:p>
        </w:tc>
        <w:tc>
          <w:tcPr>
            <w:tcW w:w="1294" w:type="dxa"/>
            <w:shd w:val="clear" w:color="auto" w:fill="auto"/>
            <w:vAlign w:val="center"/>
          </w:tcPr>
          <w:p w:rsidR="002E4867" w:rsidRPr="007F7A70" w:rsidRDefault="006E47D2" w:rsidP="003B788A">
            <w:pPr>
              <w:jc w:val="center"/>
              <w:rPr>
                <w:iCs/>
                <w:color w:val="000000"/>
                <w:lang w:val="ru-RU"/>
              </w:rPr>
            </w:pPr>
            <w:r>
              <w:rPr>
                <w:iCs/>
                <w:color w:val="000000"/>
                <w:lang w:val="ru-RU"/>
              </w:rPr>
              <w:t>34</w:t>
            </w:r>
            <w:r>
              <w:rPr>
                <w:iCs/>
                <w:color w:val="000000"/>
                <w:lang w:val="en-US"/>
              </w:rPr>
              <w:t>.</w:t>
            </w:r>
            <w:r w:rsidR="002E4867" w:rsidRPr="007F7A70">
              <w:rPr>
                <w:iCs/>
                <w:color w:val="000000"/>
                <w:lang w:val="ru-RU"/>
              </w:rPr>
              <w:t>2</w:t>
            </w:r>
          </w:p>
        </w:tc>
        <w:tc>
          <w:tcPr>
            <w:tcW w:w="1288" w:type="dxa"/>
            <w:shd w:val="clear" w:color="auto" w:fill="auto"/>
            <w:vAlign w:val="center"/>
          </w:tcPr>
          <w:p w:rsidR="002E4867" w:rsidRPr="007F7A70" w:rsidRDefault="006E47D2" w:rsidP="003B788A">
            <w:pPr>
              <w:jc w:val="center"/>
              <w:rPr>
                <w:iCs/>
                <w:color w:val="000000"/>
                <w:lang w:val="ru-RU"/>
              </w:rPr>
            </w:pPr>
            <w:r>
              <w:rPr>
                <w:iCs/>
                <w:color w:val="000000"/>
                <w:lang w:val="ru-RU"/>
              </w:rPr>
              <w:t>3</w:t>
            </w:r>
            <w:r>
              <w:rPr>
                <w:iCs/>
                <w:color w:val="000000"/>
                <w:lang w:val="en-US"/>
              </w:rPr>
              <w:t>.</w:t>
            </w:r>
            <w:r w:rsidR="002E4867" w:rsidRPr="007F7A70">
              <w:rPr>
                <w:iCs/>
                <w:color w:val="000000"/>
                <w:lang w:val="ru-RU"/>
              </w:rPr>
              <w:t>4</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b/>
                <w:iCs/>
                <w:color w:val="000000"/>
              </w:rPr>
            </w:pPr>
            <w:r w:rsidRPr="007F7A70">
              <w:rPr>
                <w:b/>
                <w:iCs/>
                <w:color w:val="000000"/>
              </w:rPr>
              <w:t>2.</w:t>
            </w:r>
          </w:p>
        </w:tc>
        <w:tc>
          <w:tcPr>
            <w:tcW w:w="3849" w:type="dxa"/>
            <w:shd w:val="clear" w:color="auto" w:fill="auto"/>
            <w:vAlign w:val="center"/>
          </w:tcPr>
          <w:p w:rsidR="002E4867" w:rsidRPr="00E175ED" w:rsidRDefault="00E175ED" w:rsidP="003B788A">
            <w:pPr>
              <w:rPr>
                <w:b/>
                <w:iCs/>
                <w:color w:val="000000"/>
                <w:lang w:val="en-US"/>
              </w:rPr>
            </w:pPr>
            <w:r>
              <w:rPr>
                <w:b/>
                <w:iCs/>
                <w:color w:val="000000"/>
                <w:lang w:val="en-US"/>
              </w:rPr>
              <w:t>Liabilities</w:t>
            </w:r>
          </w:p>
        </w:tc>
        <w:tc>
          <w:tcPr>
            <w:tcW w:w="1208" w:type="dxa"/>
            <w:shd w:val="clear" w:color="auto" w:fill="auto"/>
            <w:vAlign w:val="center"/>
          </w:tcPr>
          <w:p w:rsidR="002E4867" w:rsidRPr="007F7A70" w:rsidRDefault="00F405E6" w:rsidP="003B788A">
            <w:pPr>
              <w:jc w:val="center"/>
              <w:rPr>
                <w:iCs/>
                <w:color w:val="000000"/>
              </w:rPr>
            </w:pPr>
            <w:r w:rsidRPr="002F5524">
              <w:rPr>
                <w:iCs/>
                <w:color w:val="000000"/>
                <w:lang w:val="en-US"/>
              </w:rPr>
              <w:t>thousand UAH</w:t>
            </w:r>
          </w:p>
        </w:tc>
        <w:tc>
          <w:tcPr>
            <w:tcW w:w="1126" w:type="dxa"/>
            <w:gridSpan w:val="2"/>
            <w:shd w:val="clear" w:color="auto" w:fill="auto"/>
            <w:vAlign w:val="center"/>
          </w:tcPr>
          <w:p w:rsidR="002E4867" w:rsidRPr="007F7A70" w:rsidRDefault="00293C5D" w:rsidP="003B788A">
            <w:pPr>
              <w:jc w:val="center"/>
              <w:rPr>
                <w:b/>
                <w:iCs/>
                <w:color w:val="000000"/>
                <w:lang w:val="ru-RU"/>
              </w:rPr>
            </w:pPr>
            <w:r>
              <w:rPr>
                <w:b/>
                <w:iCs/>
                <w:color w:val="000000"/>
                <w:lang w:val="ru-RU"/>
              </w:rPr>
              <w:t>4</w:t>
            </w:r>
            <w:r>
              <w:rPr>
                <w:b/>
                <w:iCs/>
                <w:color w:val="000000"/>
                <w:lang w:val="en-US"/>
              </w:rPr>
              <w:t>,</w:t>
            </w:r>
            <w:r>
              <w:rPr>
                <w:b/>
                <w:iCs/>
                <w:color w:val="000000"/>
                <w:lang w:val="ru-RU"/>
              </w:rPr>
              <w:t>359</w:t>
            </w:r>
            <w:r>
              <w:rPr>
                <w:b/>
                <w:iCs/>
                <w:color w:val="000000"/>
                <w:lang w:val="en-US"/>
              </w:rPr>
              <w:t>.</w:t>
            </w:r>
            <w:r w:rsidR="002E4867" w:rsidRPr="007F7A70">
              <w:rPr>
                <w:b/>
                <w:iCs/>
                <w:color w:val="000000"/>
                <w:lang w:val="ru-RU"/>
              </w:rPr>
              <w:t>8</w:t>
            </w:r>
          </w:p>
        </w:tc>
        <w:tc>
          <w:tcPr>
            <w:tcW w:w="1294" w:type="dxa"/>
            <w:shd w:val="clear" w:color="auto" w:fill="auto"/>
            <w:vAlign w:val="center"/>
          </w:tcPr>
          <w:p w:rsidR="002E4867" w:rsidRPr="007F7A70" w:rsidRDefault="00293C5D" w:rsidP="003B788A">
            <w:pPr>
              <w:jc w:val="center"/>
              <w:rPr>
                <w:iCs/>
                <w:color w:val="000000"/>
                <w:lang w:val="ru-RU"/>
              </w:rPr>
            </w:pPr>
            <w:r>
              <w:rPr>
                <w:iCs/>
                <w:color w:val="000000"/>
                <w:lang w:val="ru-RU"/>
              </w:rPr>
              <w:t>3</w:t>
            </w:r>
            <w:r>
              <w:rPr>
                <w:iCs/>
                <w:color w:val="000000"/>
                <w:lang w:val="en-US"/>
              </w:rPr>
              <w:t>,</w:t>
            </w:r>
            <w:r>
              <w:rPr>
                <w:iCs/>
                <w:color w:val="000000"/>
                <w:lang w:val="ru-RU"/>
              </w:rPr>
              <w:t>079</w:t>
            </w:r>
            <w:r>
              <w:rPr>
                <w:iCs/>
                <w:color w:val="000000"/>
                <w:lang w:val="en-US"/>
              </w:rPr>
              <w:t>.</w:t>
            </w:r>
            <w:r w:rsidR="002E4867" w:rsidRPr="007F7A70">
              <w:rPr>
                <w:iCs/>
                <w:color w:val="000000"/>
                <w:lang w:val="ru-RU"/>
              </w:rPr>
              <w:t>8</w:t>
            </w:r>
          </w:p>
        </w:tc>
        <w:tc>
          <w:tcPr>
            <w:tcW w:w="1288" w:type="dxa"/>
            <w:shd w:val="clear" w:color="auto" w:fill="auto"/>
            <w:vAlign w:val="center"/>
          </w:tcPr>
          <w:p w:rsidR="002E4867" w:rsidRPr="007F7A70" w:rsidRDefault="00293C5D" w:rsidP="003B788A">
            <w:pPr>
              <w:jc w:val="center"/>
              <w:rPr>
                <w:iCs/>
                <w:color w:val="000000"/>
                <w:lang w:val="ru-RU"/>
              </w:rPr>
            </w:pPr>
            <w:r>
              <w:rPr>
                <w:iCs/>
                <w:color w:val="000000"/>
                <w:lang w:val="ru-RU"/>
              </w:rPr>
              <w:t>2</w:t>
            </w:r>
            <w:r>
              <w:rPr>
                <w:iCs/>
                <w:color w:val="000000"/>
                <w:lang w:val="en-US"/>
              </w:rPr>
              <w:t>,</w:t>
            </w:r>
            <w:r>
              <w:rPr>
                <w:iCs/>
                <w:color w:val="000000"/>
                <w:lang w:val="ru-RU"/>
              </w:rPr>
              <w:t>231</w:t>
            </w:r>
            <w:r>
              <w:rPr>
                <w:iCs/>
                <w:color w:val="000000"/>
                <w:lang w:val="en-US"/>
              </w:rPr>
              <w:t>.</w:t>
            </w:r>
            <w:r w:rsidR="002E4867" w:rsidRPr="007F7A70">
              <w:rPr>
                <w:iCs/>
                <w:color w:val="000000"/>
                <w:lang w:val="ru-RU"/>
              </w:rPr>
              <w:t>3</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b/>
                <w:iCs/>
                <w:color w:val="000000"/>
              </w:rPr>
            </w:pPr>
            <w:r w:rsidRPr="007F7A70">
              <w:rPr>
                <w:b/>
                <w:iCs/>
                <w:color w:val="000000"/>
              </w:rPr>
              <w:t>2.1</w:t>
            </w:r>
          </w:p>
        </w:tc>
        <w:tc>
          <w:tcPr>
            <w:tcW w:w="3849" w:type="dxa"/>
            <w:shd w:val="clear" w:color="auto" w:fill="auto"/>
            <w:vAlign w:val="center"/>
          </w:tcPr>
          <w:p w:rsidR="002E4867" w:rsidRPr="00467104" w:rsidRDefault="003C7AAF" w:rsidP="003B788A">
            <w:pPr>
              <w:rPr>
                <w:iCs/>
                <w:color w:val="000000"/>
                <w:lang w:val="en-US"/>
              </w:rPr>
            </w:pPr>
            <w:r>
              <w:rPr>
                <w:iCs/>
                <w:color w:val="000000"/>
                <w:lang w:val="en-US"/>
              </w:rPr>
              <w:t>Equity</w:t>
            </w:r>
            <w:r w:rsidR="00467104">
              <w:rPr>
                <w:iCs/>
                <w:color w:val="000000"/>
                <w:lang w:val="en-US"/>
              </w:rPr>
              <w:t xml:space="preserve"> capital</w:t>
            </w:r>
          </w:p>
          <w:p w:rsidR="002E4867" w:rsidRPr="007F7A70" w:rsidRDefault="002E4867" w:rsidP="00467104">
            <w:pPr>
              <w:rPr>
                <w:iCs/>
                <w:color w:val="000000"/>
              </w:rPr>
            </w:pPr>
            <w:r w:rsidRPr="007F7A70">
              <w:rPr>
                <w:iCs/>
                <w:color w:val="000000"/>
              </w:rPr>
              <w:t>(</w:t>
            </w:r>
            <w:r w:rsidR="00467104">
              <w:rPr>
                <w:iCs/>
                <w:color w:val="000000"/>
                <w:lang w:val="en-US"/>
              </w:rPr>
              <w:t>Form</w:t>
            </w:r>
            <w:r w:rsidRPr="007F7A70">
              <w:rPr>
                <w:iCs/>
                <w:color w:val="000000"/>
              </w:rPr>
              <w:t xml:space="preserve"> № 1, </w:t>
            </w:r>
            <w:r w:rsidR="00467104">
              <w:rPr>
                <w:iCs/>
                <w:color w:val="000000"/>
                <w:lang w:val="en-US"/>
              </w:rPr>
              <w:t>line</w:t>
            </w:r>
            <w:r w:rsidRPr="007F7A70">
              <w:rPr>
                <w:iCs/>
                <w:color w:val="000000"/>
              </w:rPr>
              <w:t xml:space="preserve"> 1495)</w:t>
            </w:r>
          </w:p>
        </w:tc>
        <w:tc>
          <w:tcPr>
            <w:tcW w:w="1208" w:type="dxa"/>
            <w:shd w:val="clear" w:color="auto" w:fill="auto"/>
            <w:vAlign w:val="center"/>
          </w:tcPr>
          <w:p w:rsidR="002E4867" w:rsidRPr="007F7A70" w:rsidRDefault="00F405E6" w:rsidP="003B788A">
            <w:pPr>
              <w:jc w:val="center"/>
              <w:rPr>
                <w:iCs/>
                <w:color w:val="000000"/>
              </w:rPr>
            </w:pPr>
            <w:r w:rsidRPr="002F5524">
              <w:rPr>
                <w:iCs/>
                <w:color w:val="000000"/>
                <w:lang w:val="en-US"/>
              </w:rPr>
              <w:t>thousand UAH</w:t>
            </w:r>
          </w:p>
        </w:tc>
        <w:tc>
          <w:tcPr>
            <w:tcW w:w="1126" w:type="dxa"/>
            <w:gridSpan w:val="2"/>
            <w:shd w:val="clear" w:color="auto" w:fill="auto"/>
            <w:vAlign w:val="center"/>
          </w:tcPr>
          <w:p w:rsidR="002E4867" w:rsidRPr="007F7A70" w:rsidRDefault="00467104" w:rsidP="003B788A">
            <w:pPr>
              <w:jc w:val="center"/>
              <w:rPr>
                <w:iCs/>
                <w:color w:val="000000"/>
                <w:lang w:val="ru-RU"/>
              </w:rPr>
            </w:pPr>
            <w:r>
              <w:rPr>
                <w:iCs/>
                <w:color w:val="000000"/>
                <w:lang w:val="ru-RU"/>
              </w:rPr>
              <w:t>3</w:t>
            </w:r>
            <w:r>
              <w:rPr>
                <w:iCs/>
                <w:color w:val="000000"/>
                <w:lang w:val="en-US"/>
              </w:rPr>
              <w:t>,</w:t>
            </w:r>
            <w:r>
              <w:rPr>
                <w:iCs/>
                <w:color w:val="000000"/>
                <w:lang w:val="ru-RU"/>
              </w:rPr>
              <w:t>651</w:t>
            </w:r>
            <w:r>
              <w:rPr>
                <w:iCs/>
                <w:color w:val="000000"/>
                <w:lang w:val="en-US"/>
              </w:rPr>
              <w:t>.</w:t>
            </w:r>
            <w:r w:rsidR="002E4867" w:rsidRPr="007F7A70">
              <w:rPr>
                <w:iCs/>
                <w:color w:val="000000"/>
                <w:lang w:val="ru-RU"/>
              </w:rPr>
              <w:t>8</w:t>
            </w:r>
          </w:p>
        </w:tc>
        <w:tc>
          <w:tcPr>
            <w:tcW w:w="1294" w:type="dxa"/>
            <w:shd w:val="clear" w:color="auto" w:fill="auto"/>
            <w:vAlign w:val="center"/>
          </w:tcPr>
          <w:p w:rsidR="002E4867" w:rsidRPr="007F7A70" w:rsidRDefault="00467104" w:rsidP="003B788A">
            <w:pPr>
              <w:jc w:val="center"/>
              <w:rPr>
                <w:b/>
                <w:iCs/>
                <w:color w:val="000000"/>
                <w:lang w:val="ru-RU"/>
              </w:rPr>
            </w:pPr>
            <w:r>
              <w:rPr>
                <w:b/>
                <w:iCs/>
                <w:color w:val="000000"/>
                <w:lang w:val="ru-RU"/>
              </w:rPr>
              <w:t>2</w:t>
            </w:r>
            <w:r>
              <w:rPr>
                <w:b/>
                <w:iCs/>
                <w:color w:val="000000"/>
                <w:lang w:val="en-US"/>
              </w:rPr>
              <w:t>,</w:t>
            </w:r>
            <w:r>
              <w:rPr>
                <w:b/>
                <w:iCs/>
                <w:color w:val="000000"/>
                <w:lang w:val="ru-RU"/>
              </w:rPr>
              <w:t>574</w:t>
            </w:r>
            <w:r>
              <w:rPr>
                <w:b/>
                <w:iCs/>
                <w:color w:val="000000"/>
                <w:lang w:val="en-US"/>
              </w:rPr>
              <w:t>.</w:t>
            </w:r>
            <w:r w:rsidR="002E4867" w:rsidRPr="007F7A70">
              <w:rPr>
                <w:b/>
                <w:iCs/>
                <w:color w:val="000000"/>
                <w:lang w:val="ru-RU"/>
              </w:rPr>
              <w:t>7</w:t>
            </w:r>
          </w:p>
        </w:tc>
        <w:tc>
          <w:tcPr>
            <w:tcW w:w="1288" w:type="dxa"/>
            <w:shd w:val="clear" w:color="auto" w:fill="auto"/>
            <w:vAlign w:val="center"/>
          </w:tcPr>
          <w:p w:rsidR="002E4867" w:rsidRPr="007F7A70" w:rsidRDefault="00467104" w:rsidP="003B788A">
            <w:pPr>
              <w:jc w:val="center"/>
              <w:rPr>
                <w:b/>
                <w:iCs/>
                <w:color w:val="000000"/>
                <w:lang w:val="ru-RU"/>
              </w:rPr>
            </w:pPr>
            <w:r>
              <w:rPr>
                <w:b/>
                <w:iCs/>
                <w:color w:val="000000"/>
                <w:lang w:val="ru-RU"/>
              </w:rPr>
              <w:t>774</w:t>
            </w:r>
            <w:r>
              <w:rPr>
                <w:b/>
                <w:iCs/>
                <w:color w:val="000000"/>
                <w:lang w:val="en-US"/>
              </w:rPr>
              <w:t>.</w:t>
            </w:r>
            <w:r w:rsidR="002E4867" w:rsidRPr="007F7A70">
              <w:rPr>
                <w:b/>
                <w:iCs/>
                <w:color w:val="000000"/>
                <w:lang w:val="ru-RU"/>
              </w:rPr>
              <w:t>6</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rPr>
            </w:pPr>
            <w:r w:rsidRPr="007F7A70">
              <w:rPr>
                <w:iCs/>
                <w:color w:val="000000"/>
              </w:rPr>
              <w:t>2.2</w:t>
            </w:r>
          </w:p>
        </w:tc>
        <w:tc>
          <w:tcPr>
            <w:tcW w:w="3849" w:type="dxa"/>
            <w:shd w:val="clear" w:color="auto" w:fill="auto"/>
            <w:vAlign w:val="center"/>
          </w:tcPr>
          <w:p w:rsidR="002E4867" w:rsidRPr="003C7AAF" w:rsidRDefault="003C7AAF" w:rsidP="003B788A">
            <w:pPr>
              <w:rPr>
                <w:iCs/>
                <w:color w:val="000000"/>
                <w:lang w:val="en-US"/>
              </w:rPr>
            </w:pPr>
            <w:r>
              <w:rPr>
                <w:iCs/>
                <w:color w:val="000000"/>
                <w:lang w:val="en-US"/>
              </w:rPr>
              <w:t>Long-terms liabilities</w:t>
            </w:r>
          </w:p>
          <w:p w:rsidR="002E4867" w:rsidRPr="007F7A70" w:rsidRDefault="002E4867" w:rsidP="003C7AAF">
            <w:pPr>
              <w:rPr>
                <w:b/>
                <w:iCs/>
                <w:color w:val="000000"/>
              </w:rPr>
            </w:pPr>
            <w:r w:rsidRPr="007F7A70">
              <w:rPr>
                <w:iCs/>
                <w:color w:val="000000"/>
              </w:rPr>
              <w:t>(</w:t>
            </w:r>
            <w:r w:rsidR="003C7AAF">
              <w:rPr>
                <w:iCs/>
                <w:color w:val="000000"/>
                <w:lang w:val="en-US"/>
              </w:rPr>
              <w:t xml:space="preserve">Form </w:t>
            </w:r>
            <w:r w:rsidRPr="007F7A70">
              <w:rPr>
                <w:iCs/>
                <w:color w:val="000000"/>
              </w:rPr>
              <w:t xml:space="preserve">№ 1, </w:t>
            </w:r>
            <w:r w:rsidR="003C7AAF">
              <w:rPr>
                <w:iCs/>
                <w:color w:val="000000"/>
                <w:lang w:val="en-US"/>
              </w:rPr>
              <w:t>line</w:t>
            </w:r>
            <w:r w:rsidRPr="007F7A70">
              <w:rPr>
                <w:iCs/>
                <w:color w:val="000000"/>
              </w:rPr>
              <w:t xml:space="preserve"> 1595)</w:t>
            </w:r>
          </w:p>
        </w:tc>
        <w:tc>
          <w:tcPr>
            <w:tcW w:w="1208" w:type="dxa"/>
            <w:shd w:val="clear" w:color="auto" w:fill="auto"/>
            <w:vAlign w:val="center"/>
          </w:tcPr>
          <w:p w:rsidR="002E4867" w:rsidRPr="007F7A70" w:rsidRDefault="00F405E6" w:rsidP="003B788A">
            <w:pPr>
              <w:jc w:val="center"/>
              <w:rPr>
                <w:b/>
                <w:iCs/>
                <w:color w:val="000000"/>
              </w:rPr>
            </w:pPr>
            <w:r w:rsidRPr="00F405E6">
              <w:rPr>
                <w:b/>
                <w:iCs/>
                <w:color w:val="000000"/>
                <w:lang w:val="en-US"/>
              </w:rPr>
              <w:t>thousand UAH</w:t>
            </w:r>
          </w:p>
        </w:tc>
        <w:tc>
          <w:tcPr>
            <w:tcW w:w="1126" w:type="dxa"/>
            <w:gridSpan w:val="2"/>
            <w:shd w:val="clear" w:color="auto" w:fill="auto"/>
            <w:vAlign w:val="center"/>
          </w:tcPr>
          <w:p w:rsidR="002E4867" w:rsidRPr="007F7A70" w:rsidRDefault="002E4867" w:rsidP="003B788A">
            <w:pPr>
              <w:jc w:val="center"/>
              <w:rPr>
                <w:b/>
                <w:iCs/>
                <w:color w:val="000000"/>
                <w:lang w:val="ru-RU"/>
              </w:rPr>
            </w:pPr>
            <w:r>
              <w:rPr>
                <w:b/>
                <w:iCs/>
                <w:color w:val="000000"/>
                <w:lang w:val="ru-RU"/>
              </w:rPr>
              <w:t>-</w:t>
            </w:r>
          </w:p>
        </w:tc>
        <w:tc>
          <w:tcPr>
            <w:tcW w:w="1294" w:type="dxa"/>
            <w:shd w:val="clear" w:color="auto" w:fill="auto"/>
            <w:vAlign w:val="center"/>
          </w:tcPr>
          <w:p w:rsidR="002E4867" w:rsidRPr="007F7A70" w:rsidRDefault="002E4867" w:rsidP="003B788A">
            <w:pPr>
              <w:jc w:val="center"/>
              <w:rPr>
                <w:b/>
                <w:iCs/>
                <w:color w:val="000000"/>
                <w:lang w:val="ru-RU"/>
              </w:rPr>
            </w:pPr>
            <w:r>
              <w:rPr>
                <w:b/>
                <w:iCs/>
                <w:color w:val="000000"/>
                <w:lang w:val="ru-RU"/>
              </w:rPr>
              <w:t>-</w:t>
            </w:r>
          </w:p>
        </w:tc>
        <w:tc>
          <w:tcPr>
            <w:tcW w:w="1288" w:type="dxa"/>
            <w:shd w:val="clear" w:color="auto" w:fill="auto"/>
            <w:vAlign w:val="center"/>
          </w:tcPr>
          <w:p w:rsidR="002E4867" w:rsidRPr="007F7A70" w:rsidRDefault="002E4867" w:rsidP="003B788A">
            <w:pPr>
              <w:jc w:val="center"/>
              <w:rPr>
                <w:b/>
                <w:iCs/>
                <w:color w:val="000000"/>
                <w:lang w:val="ru-RU"/>
              </w:rPr>
            </w:pPr>
            <w:r>
              <w:rPr>
                <w:b/>
                <w:iCs/>
                <w:color w:val="000000"/>
                <w:lang w:val="ru-RU"/>
              </w:rPr>
              <w:t>-</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rPr>
            </w:pPr>
            <w:r w:rsidRPr="007F7A70">
              <w:rPr>
                <w:iCs/>
                <w:color w:val="000000"/>
              </w:rPr>
              <w:t>2.3</w:t>
            </w:r>
          </w:p>
        </w:tc>
        <w:tc>
          <w:tcPr>
            <w:tcW w:w="3849" w:type="dxa"/>
            <w:shd w:val="clear" w:color="auto" w:fill="auto"/>
            <w:vAlign w:val="center"/>
          </w:tcPr>
          <w:p w:rsidR="002E4867" w:rsidRPr="007F7A70" w:rsidRDefault="00E7650A" w:rsidP="00E7650A">
            <w:pPr>
              <w:rPr>
                <w:iCs/>
                <w:color w:val="000000"/>
              </w:rPr>
            </w:pPr>
            <w:r>
              <w:rPr>
                <w:iCs/>
                <w:color w:val="000000"/>
                <w:lang w:val="en-US"/>
              </w:rPr>
              <w:t>Current liabilities</w:t>
            </w:r>
            <w:r w:rsidR="002E4867" w:rsidRPr="007F7A70">
              <w:rPr>
                <w:iCs/>
                <w:color w:val="000000"/>
              </w:rPr>
              <w:t xml:space="preserve">, </w:t>
            </w:r>
            <w:r>
              <w:rPr>
                <w:iCs/>
                <w:color w:val="000000"/>
                <w:lang w:val="en-US"/>
              </w:rPr>
              <w:t>including</w:t>
            </w:r>
            <w:r w:rsidR="002E4867" w:rsidRPr="007F7A70">
              <w:rPr>
                <w:iCs/>
                <w:color w:val="000000"/>
              </w:rPr>
              <w:t>:</w:t>
            </w:r>
          </w:p>
        </w:tc>
        <w:tc>
          <w:tcPr>
            <w:tcW w:w="1208" w:type="dxa"/>
            <w:shd w:val="clear" w:color="auto" w:fill="auto"/>
            <w:vAlign w:val="center"/>
          </w:tcPr>
          <w:p w:rsidR="002E4867" w:rsidRPr="007F7A70" w:rsidRDefault="00F405E6" w:rsidP="003B788A">
            <w:pPr>
              <w:jc w:val="center"/>
              <w:rPr>
                <w:iCs/>
                <w:color w:val="000000"/>
              </w:rPr>
            </w:pPr>
            <w:proofErr w:type="gramStart"/>
            <w:r w:rsidRPr="002F5524">
              <w:rPr>
                <w:iCs/>
                <w:color w:val="000000"/>
                <w:lang w:val="en-US"/>
              </w:rPr>
              <w:t>thousand</w:t>
            </w:r>
            <w:proofErr w:type="gramEnd"/>
            <w:r w:rsidRPr="002F5524">
              <w:rPr>
                <w:iCs/>
                <w:color w:val="000000"/>
                <w:lang w:val="en-US"/>
              </w:rPr>
              <w:t xml:space="preserve"> UAH</w:t>
            </w:r>
            <w:r w:rsidR="002E4867" w:rsidRPr="007F7A70">
              <w:rPr>
                <w:b/>
                <w:iCs/>
                <w:color w:val="000000"/>
              </w:rPr>
              <w:t>.</w:t>
            </w:r>
          </w:p>
        </w:tc>
        <w:tc>
          <w:tcPr>
            <w:tcW w:w="1126" w:type="dxa"/>
            <w:gridSpan w:val="2"/>
            <w:shd w:val="clear" w:color="auto" w:fill="auto"/>
            <w:vAlign w:val="center"/>
          </w:tcPr>
          <w:p w:rsidR="002E4867" w:rsidRPr="007F7A70" w:rsidRDefault="002E4867" w:rsidP="003B788A">
            <w:pPr>
              <w:jc w:val="center"/>
              <w:rPr>
                <w:iCs/>
                <w:color w:val="000000"/>
              </w:rPr>
            </w:pPr>
            <w:r>
              <w:rPr>
                <w:iCs/>
                <w:color w:val="000000"/>
              </w:rPr>
              <w:t>-</w:t>
            </w:r>
          </w:p>
        </w:tc>
        <w:tc>
          <w:tcPr>
            <w:tcW w:w="1294" w:type="dxa"/>
            <w:shd w:val="clear" w:color="auto" w:fill="auto"/>
            <w:vAlign w:val="center"/>
          </w:tcPr>
          <w:p w:rsidR="002E4867" w:rsidRPr="007F7A70" w:rsidRDefault="002E4867" w:rsidP="003B788A">
            <w:pPr>
              <w:jc w:val="center"/>
              <w:rPr>
                <w:iCs/>
                <w:color w:val="000000"/>
              </w:rPr>
            </w:pPr>
            <w:r>
              <w:rPr>
                <w:iCs/>
                <w:color w:val="000000"/>
              </w:rPr>
              <w:t>-</w:t>
            </w:r>
          </w:p>
        </w:tc>
        <w:tc>
          <w:tcPr>
            <w:tcW w:w="1288" w:type="dxa"/>
            <w:shd w:val="clear" w:color="auto" w:fill="auto"/>
            <w:vAlign w:val="center"/>
          </w:tcPr>
          <w:p w:rsidR="002E4867" w:rsidRPr="007F7A70" w:rsidRDefault="002E4867" w:rsidP="003B788A">
            <w:pPr>
              <w:jc w:val="center"/>
              <w:rPr>
                <w:iCs/>
                <w:color w:val="000000"/>
              </w:rPr>
            </w:pPr>
            <w:r>
              <w:rPr>
                <w:iCs/>
                <w:color w:val="000000"/>
              </w:rPr>
              <w:t>-</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b/>
                <w:iCs/>
                <w:color w:val="000000"/>
              </w:rPr>
            </w:pPr>
            <w:r w:rsidRPr="007F7A70">
              <w:rPr>
                <w:b/>
                <w:iCs/>
                <w:color w:val="000000"/>
              </w:rPr>
              <w:t>2.3.1</w:t>
            </w:r>
          </w:p>
        </w:tc>
        <w:tc>
          <w:tcPr>
            <w:tcW w:w="3849" w:type="dxa"/>
            <w:shd w:val="clear" w:color="auto" w:fill="auto"/>
            <w:vAlign w:val="center"/>
          </w:tcPr>
          <w:p w:rsidR="002E4867" w:rsidRPr="007F7A70" w:rsidRDefault="008D5016" w:rsidP="008D5016">
            <w:pPr>
              <w:rPr>
                <w:b/>
                <w:iCs/>
                <w:color w:val="000000"/>
              </w:rPr>
            </w:pPr>
            <w:proofErr w:type="spellStart"/>
            <w:r w:rsidRPr="008D5016">
              <w:rPr>
                <w:iCs/>
                <w:color w:val="000000"/>
              </w:rPr>
              <w:t>total</w:t>
            </w:r>
            <w:proofErr w:type="spellEnd"/>
            <w:r w:rsidRPr="008D5016">
              <w:rPr>
                <w:iCs/>
                <w:color w:val="000000"/>
              </w:rPr>
              <w:t xml:space="preserve"> </w:t>
            </w:r>
            <w:proofErr w:type="spellStart"/>
            <w:r w:rsidRPr="008D5016">
              <w:rPr>
                <w:iCs/>
                <w:color w:val="000000"/>
              </w:rPr>
              <w:t>current</w:t>
            </w:r>
            <w:proofErr w:type="spellEnd"/>
            <w:r w:rsidRPr="008D5016">
              <w:rPr>
                <w:iCs/>
                <w:color w:val="000000"/>
              </w:rPr>
              <w:t xml:space="preserve"> </w:t>
            </w:r>
            <w:proofErr w:type="spellStart"/>
            <w:r w:rsidRPr="008D5016">
              <w:rPr>
                <w:iCs/>
                <w:color w:val="000000"/>
              </w:rPr>
              <w:t>accounts</w:t>
            </w:r>
            <w:proofErr w:type="spellEnd"/>
            <w:r w:rsidRPr="008D5016">
              <w:rPr>
                <w:iCs/>
                <w:color w:val="000000"/>
              </w:rPr>
              <w:t xml:space="preserve"> </w:t>
            </w:r>
            <w:proofErr w:type="spellStart"/>
            <w:r w:rsidRPr="008D5016">
              <w:rPr>
                <w:iCs/>
                <w:color w:val="000000"/>
              </w:rPr>
              <w:t>payable</w:t>
            </w:r>
            <w:proofErr w:type="spellEnd"/>
            <w:r w:rsidRPr="008D5016">
              <w:rPr>
                <w:iCs/>
                <w:color w:val="000000"/>
              </w:rPr>
              <w:t xml:space="preserve"> </w:t>
            </w:r>
            <w:r w:rsidR="002E4867" w:rsidRPr="007F7A70">
              <w:rPr>
                <w:b/>
                <w:iCs/>
                <w:color w:val="000000"/>
              </w:rPr>
              <w:t>(</w:t>
            </w:r>
            <w:r>
              <w:rPr>
                <w:b/>
                <w:iCs/>
                <w:color w:val="000000"/>
                <w:lang w:val="en-US"/>
              </w:rPr>
              <w:t>Form</w:t>
            </w:r>
            <w:r w:rsidR="002E4867" w:rsidRPr="007F7A70">
              <w:rPr>
                <w:b/>
                <w:iCs/>
                <w:color w:val="000000"/>
              </w:rPr>
              <w:t xml:space="preserve"> №1, </w:t>
            </w:r>
            <w:r>
              <w:rPr>
                <w:b/>
                <w:iCs/>
                <w:color w:val="000000"/>
                <w:lang w:val="en-US"/>
              </w:rPr>
              <w:t>lines</w:t>
            </w:r>
            <w:r w:rsidR="002E4867" w:rsidRPr="007F7A70">
              <w:rPr>
                <w:b/>
                <w:iCs/>
                <w:color w:val="000000"/>
              </w:rPr>
              <w:t xml:space="preserve"> 1695 - 1660 - 1665 - 1670)</w:t>
            </w:r>
          </w:p>
        </w:tc>
        <w:tc>
          <w:tcPr>
            <w:tcW w:w="1208" w:type="dxa"/>
            <w:shd w:val="clear" w:color="auto" w:fill="auto"/>
            <w:vAlign w:val="center"/>
          </w:tcPr>
          <w:p w:rsidR="002E4867" w:rsidRPr="007F7A70" w:rsidRDefault="00F405E6" w:rsidP="003B788A">
            <w:pPr>
              <w:jc w:val="center"/>
              <w:rPr>
                <w:iCs/>
                <w:color w:val="000000"/>
              </w:rPr>
            </w:pPr>
            <w:r w:rsidRPr="002F5524">
              <w:rPr>
                <w:iCs/>
                <w:color w:val="000000"/>
                <w:lang w:val="en-US"/>
              </w:rPr>
              <w:t>thousand UAH</w:t>
            </w:r>
          </w:p>
        </w:tc>
        <w:tc>
          <w:tcPr>
            <w:tcW w:w="1126" w:type="dxa"/>
            <w:gridSpan w:val="2"/>
            <w:shd w:val="clear" w:color="auto" w:fill="auto"/>
            <w:vAlign w:val="center"/>
          </w:tcPr>
          <w:p w:rsidR="002E4867" w:rsidRPr="00EC3B89" w:rsidRDefault="002E4867" w:rsidP="003B788A">
            <w:pPr>
              <w:jc w:val="center"/>
              <w:rPr>
                <w:iCs/>
                <w:color w:val="000000"/>
                <w:lang w:val="ru-RU"/>
              </w:rPr>
            </w:pPr>
          </w:p>
          <w:p w:rsidR="002E4867" w:rsidRPr="00EC3B89" w:rsidRDefault="002E4867" w:rsidP="003B788A">
            <w:pPr>
              <w:jc w:val="center"/>
              <w:rPr>
                <w:iCs/>
                <w:color w:val="000000"/>
                <w:lang w:val="ru-RU"/>
              </w:rPr>
            </w:pPr>
            <w:r w:rsidRPr="00EC3B89">
              <w:rPr>
                <w:iCs/>
                <w:color w:val="000000"/>
                <w:lang w:val="ru-RU"/>
              </w:rPr>
              <w:t>708</w:t>
            </w:r>
          </w:p>
          <w:p w:rsidR="002E4867" w:rsidRPr="00EC3B89" w:rsidRDefault="002E4867" w:rsidP="003B788A">
            <w:pPr>
              <w:jc w:val="center"/>
              <w:rPr>
                <w:iCs/>
                <w:color w:val="000000"/>
                <w:lang w:val="ru-RU"/>
              </w:rPr>
            </w:pPr>
          </w:p>
        </w:tc>
        <w:tc>
          <w:tcPr>
            <w:tcW w:w="1294" w:type="dxa"/>
            <w:shd w:val="clear" w:color="auto" w:fill="auto"/>
            <w:vAlign w:val="center"/>
          </w:tcPr>
          <w:p w:rsidR="002E4867" w:rsidRPr="00EC3B89" w:rsidRDefault="00984D3C" w:rsidP="003B788A">
            <w:pPr>
              <w:jc w:val="center"/>
              <w:rPr>
                <w:iCs/>
                <w:color w:val="000000"/>
                <w:lang w:val="ru-RU"/>
              </w:rPr>
            </w:pPr>
            <w:r>
              <w:rPr>
                <w:iCs/>
                <w:color w:val="000000"/>
                <w:lang w:val="ru-RU"/>
              </w:rPr>
              <w:t>505</w:t>
            </w:r>
            <w:r>
              <w:rPr>
                <w:iCs/>
                <w:color w:val="000000"/>
                <w:lang w:val="en-US"/>
              </w:rPr>
              <w:t>.</w:t>
            </w:r>
            <w:r w:rsidR="002E4867" w:rsidRPr="00EC3B89">
              <w:rPr>
                <w:iCs/>
                <w:color w:val="000000"/>
                <w:lang w:val="ru-RU"/>
              </w:rPr>
              <w:t>1</w:t>
            </w:r>
          </w:p>
        </w:tc>
        <w:tc>
          <w:tcPr>
            <w:tcW w:w="1288" w:type="dxa"/>
            <w:shd w:val="clear" w:color="auto" w:fill="auto"/>
            <w:vAlign w:val="center"/>
          </w:tcPr>
          <w:p w:rsidR="002E4867" w:rsidRPr="00EC3B89" w:rsidRDefault="00984D3C" w:rsidP="003B788A">
            <w:pPr>
              <w:jc w:val="center"/>
              <w:rPr>
                <w:iCs/>
                <w:color w:val="000000"/>
                <w:lang w:val="ru-RU"/>
              </w:rPr>
            </w:pPr>
            <w:r>
              <w:rPr>
                <w:iCs/>
                <w:color w:val="000000"/>
                <w:lang w:val="ru-RU"/>
              </w:rPr>
              <w:t>1</w:t>
            </w:r>
            <w:r>
              <w:rPr>
                <w:iCs/>
                <w:color w:val="000000"/>
                <w:lang w:val="en-US"/>
              </w:rPr>
              <w:t>,</w:t>
            </w:r>
            <w:r>
              <w:rPr>
                <w:iCs/>
                <w:color w:val="000000"/>
                <w:lang w:val="ru-RU"/>
              </w:rPr>
              <w:t>456</w:t>
            </w:r>
            <w:r>
              <w:rPr>
                <w:iCs/>
                <w:color w:val="000000"/>
                <w:lang w:val="en-US"/>
              </w:rPr>
              <w:t>.</w:t>
            </w:r>
            <w:r w:rsidR="002E4867" w:rsidRPr="00EC3B89">
              <w:rPr>
                <w:iCs/>
                <w:color w:val="000000"/>
                <w:lang w:val="ru-RU"/>
              </w:rPr>
              <w:t>7</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b/>
                <w:iCs/>
                <w:color w:val="000000"/>
              </w:rPr>
            </w:pPr>
            <w:r w:rsidRPr="007F7A70">
              <w:rPr>
                <w:b/>
                <w:iCs/>
                <w:color w:val="000000"/>
              </w:rPr>
              <w:t>3.</w:t>
            </w:r>
          </w:p>
        </w:tc>
        <w:tc>
          <w:tcPr>
            <w:tcW w:w="3849" w:type="dxa"/>
            <w:shd w:val="clear" w:color="auto" w:fill="auto"/>
            <w:vAlign w:val="center"/>
          </w:tcPr>
          <w:p w:rsidR="002E4867" w:rsidRPr="007F7A70" w:rsidRDefault="00984D3C" w:rsidP="00984D3C">
            <w:pPr>
              <w:rPr>
                <w:b/>
                <w:iCs/>
                <w:color w:val="000000"/>
              </w:rPr>
            </w:pPr>
            <w:r>
              <w:rPr>
                <w:b/>
                <w:iCs/>
                <w:color w:val="000000"/>
                <w:lang w:val="en-US"/>
              </w:rPr>
              <w:t>Total revenues</w:t>
            </w:r>
            <w:r w:rsidR="002E4867" w:rsidRPr="007F7A70">
              <w:rPr>
                <w:b/>
                <w:iCs/>
                <w:color w:val="000000"/>
              </w:rPr>
              <w:t xml:space="preserve">, </w:t>
            </w:r>
            <w:r>
              <w:rPr>
                <w:b/>
                <w:iCs/>
                <w:color w:val="000000"/>
                <w:lang w:val="en-US"/>
              </w:rPr>
              <w:t>including</w:t>
            </w:r>
            <w:r w:rsidR="002E4867" w:rsidRPr="007F7A70">
              <w:rPr>
                <w:b/>
                <w:iCs/>
                <w:color w:val="000000"/>
              </w:rPr>
              <w:t>:</w:t>
            </w:r>
          </w:p>
        </w:tc>
        <w:tc>
          <w:tcPr>
            <w:tcW w:w="1208" w:type="dxa"/>
            <w:shd w:val="clear" w:color="auto" w:fill="auto"/>
            <w:vAlign w:val="center"/>
          </w:tcPr>
          <w:p w:rsidR="002E4867" w:rsidRPr="007F7A70" w:rsidRDefault="00F405E6" w:rsidP="003B788A">
            <w:pPr>
              <w:jc w:val="center"/>
              <w:rPr>
                <w:iCs/>
                <w:color w:val="000000"/>
                <w:u w:val="single"/>
              </w:rPr>
            </w:pPr>
            <w:r w:rsidRPr="00F405E6">
              <w:rPr>
                <w:b/>
                <w:iCs/>
                <w:color w:val="000000"/>
                <w:lang w:val="en-US"/>
              </w:rPr>
              <w:t>thousand UAH</w:t>
            </w:r>
          </w:p>
        </w:tc>
        <w:tc>
          <w:tcPr>
            <w:tcW w:w="1126" w:type="dxa"/>
            <w:gridSpan w:val="2"/>
            <w:shd w:val="clear" w:color="auto" w:fill="auto"/>
            <w:vAlign w:val="center"/>
          </w:tcPr>
          <w:p w:rsidR="002E4867" w:rsidRPr="007F7A70" w:rsidRDefault="00984D3C" w:rsidP="003B788A">
            <w:pPr>
              <w:jc w:val="center"/>
              <w:rPr>
                <w:b/>
                <w:iCs/>
                <w:color w:val="000000"/>
                <w:lang w:val="ru-RU"/>
              </w:rPr>
            </w:pPr>
            <w:r>
              <w:rPr>
                <w:b/>
                <w:iCs/>
                <w:color w:val="000000"/>
                <w:lang w:val="ru-RU"/>
              </w:rPr>
              <w:t>11</w:t>
            </w:r>
            <w:r>
              <w:rPr>
                <w:b/>
                <w:iCs/>
                <w:color w:val="000000"/>
                <w:lang w:val="en-US"/>
              </w:rPr>
              <w:t>,</w:t>
            </w:r>
            <w:r>
              <w:rPr>
                <w:b/>
                <w:iCs/>
                <w:color w:val="000000"/>
                <w:lang w:val="ru-RU"/>
              </w:rPr>
              <w:t>203</w:t>
            </w:r>
            <w:r>
              <w:rPr>
                <w:b/>
                <w:iCs/>
                <w:color w:val="000000"/>
                <w:lang w:val="en-US"/>
              </w:rPr>
              <w:t>.</w:t>
            </w:r>
            <w:r w:rsidR="002E4867" w:rsidRPr="007F7A70">
              <w:rPr>
                <w:b/>
                <w:iCs/>
                <w:color w:val="000000"/>
                <w:lang w:val="ru-RU"/>
              </w:rPr>
              <w:t>2</w:t>
            </w:r>
          </w:p>
        </w:tc>
        <w:tc>
          <w:tcPr>
            <w:tcW w:w="1294" w:type="dxa"/>
            <w:shd w:val="clear" w:color="auto" w:fill="auto"/>
            <w:vAlign w:val="center"/>
          </w:tcPr>
          <w:p w:rsidR="002E4867" w:rsidRPr="007F7A70" w:rsidRDefault="002E4867" w:rsidP="00984D3C">
            <w:pPr>
              <w:jc w:val="center"/>
              <w:rPr>
                <w:b/>
                <w:iCs/>
                <w:color w:val="000000"/>
                <w:lang w:val="ru-RU"/>
              </w:rPr>
            </w:pPr>
            <w:r w:rsidRPr="007F7A70">
              <w:rPr>
                <w:b/>
                <w:iCs/>
                <w:color w:val="000000"/>
                <w:lang w:val="ru-RU"/>
              </w:rPr>
              <w:t>9</w:t>
            </w:r>
            <w:r w:rsidR="00984D3C">
              <w:rPr>
                <w:b/>
                <w:iCs/>
                <w:color w:val="000000"/>
                <w:lang w:val="en-US"/>
              </w:rPr>
              <w:t>,</w:t>
            </w:r>
            <w:r w:rsidR="00984D3C">
              <w:rPr>
                <w:b/>
                <w:iCs/>
                <w:color w:val="000000"/>
                <w:lang w:val="ru-RU"/>
              </w:rPr>
              <w:t>040</w:t>
            </w:r>
            <w:r w:rsidR="00984D3C">
              <w:rPr>
                <w:b/>
                <w:iCs/>
                <w:color w:val="000000"/>
                <w:lang w:val="en-US"/>
              </w:rPr>
              <w:t>.</w:t>
            </w:r>
            <w:r w:rsidRPr="007F7A70">
              <w:rPr>
                <w:b/>
                <w:iCs/>
                <w:color w:val="000000"/>
                <w:lang w:val="ru-RU"/>
              </w:rPr>
              <w:t>3</w:t>
            </w:r>
          </w:p>
        </w:tc>
        <w:tc>
          <w:tcPr>
            <w:tcW w:w="1288" w:type="dxa"/>
            <w:shd w:val="clear" w:color="auto" w:fill="auto"/>
            <w:vAlign w:val="center"/>
          </w:tcPr>
          <w:p w:rsidR="002E4867" w:rsidRPr="007F7A70" w:rsidRDefault="00984D3C" w:rsidP="003B788A">
            <w:pPr>
              <w:jc w:val="center"/>
              <w:rPr>
                <w:b/>
                <w:iCs/>
                <w:color w:val="000000"/>
                <w:lang w:val="ru-RU"/>
              </w:rPr>
            </w:pPr>
            <w:r>
              <w:rPr>
                <w:b/>
                <w:iCs/>
                <w:color w:val="000000"/>
                <w:lang w:val="ru-RU"/>
              </w:rPr>
              <w:t>4</w:t>
            </w:r>
            <w:r>
              <w:rPr>
                <w:b/>
                <w:iCs/>
                <w:color w:val="000000"/>
                <w:lang w:val="en-US"/>
              </w:rPr>
              <w:t>,</w:t>
            </w:r>
            <w:r>
              <w:rPr>
                <w:b/>
                <w:iCs/>
                <w:color w:val="000000"/>
                <w:lang w:val="ru-RU"/>
              </w:rPr>
              <w:t>837</w:t>
            </w:r>
            <w:r>
              <w:rPr>
                <w:b/>
                <w:iCs/>
                <w:color w:val="000000"/>
                <w:lang w:val="en-US"/>
              </w:rPr>
              <w:t>.</w:t>
            </w:r>
            <w:r w:rsidR="002E4867" w:rsidRPr="007F7A70">
              <w:rPr>
                <w:b/>
                <w:iCs/>
                <w:color w:val="000000"/>
                <w:lang w:val="ru-RU"/>
              </w:rPr>
              <w:t>2</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rPr>
            </w:pPr>
            <w:r w:rsidRPr="007F7A70">
              <w:rPr>
                <w:iCs/>
                <w:color w:val="000000"/>
              </w:rPr>
              <w:t>3.1</w:t>
            </w:r>
          </w:p>
        </w:tc>
        <w:tc>
          <w:tcPr>
            <w:tcW w:w="3849" w:type="dxa"/>
            <w:shd w:val="clear" w:color="auto" w:fill="auto"/>
          </w:tcPr>
          <w:p w:rsidR="002E4867" w:rsidRPr="007F7A70" w:rsidRDefault="00E22939" w:rsidP="00E22939">
            <w:pPr>
              <w:jc w:val="both"/>
              <w:rPr>
                <w:iCs/>
                <w:color w:val="000000"/>
              </w:rPr>
            </w:pPr>
            <w:r>
              <w:rPr>
                <w:iCs/>
                <w:color w:val="000000"/>
                <w:lang w:val="en-US"/>
              </w:rPr>
              <w:t>Net operating income</w:t>
            </w:r>
            <w:r w:rsidR="002E4867" w:rsidRPr="007F7A70">
              <w:rPr>
                <w:iCs/>
                <w:color w:val="000000"/>
              </w:rPr>
              <w:t xml:space="preserve"> (</w:t>
            </w:r>
            <w:r>
              <w:rPr>
                <w:iCs/>
                <w:color w:val="000000"/>
                <w:lang w:val="en-US"/>
              </w:rPr>
              <w:t>goods</w:t>
            </w:r>
            <w:r w:rsidR="002E4867" w:rsidRPr="007F7A70">
              <w:rPr>
                <w:iCs/>
                <w:color w:val="000000"/>
              </w:rPr>
              <w:t xml:space="preserve">, </w:t>
            </w:r>
            <w:r>
              <w:rPr>
                <w:iCs/>
                <w:color w:val="000000"/>
                <w:lang w:val="en-US"/>
              </w:rPr>
              <w:t>works</w:t>
            </w:r>
            <w:r w:rsidR="002E4867" w:rsidRPr="007F7A70">
              <w:rPr>
                <w:iCs/>
                <w:color w:val="000000"/>
              </w:rPr>
              <w:t xml:space="preserve">, </w:t>
            </w:r>
            <w:r>
              <w:rPr>
                <w:iCs/>
                <w:color w:val="000000"/>
                <w:lang w:val="en-US"/>
              </w:rPr>
              <w:t>services</w:t>
            </w:r>
            <w:r w:rsidR="002E4867" w:rsidRPr="007F7A70">
              <w:rPr>
                <w:iCs/>
                <w:color w:val="000000"/>
              </w:rPr>
              <w:t>)</w:t>
            </w:r>
          </w:p>
        </w:tc>
        <w:tc>
          <w:tcPr>
            <w:tcW w:w="1208" w:type="dxa"/>
            <w:shd w:val="clear" w:color="auto" w:fill="auto"/>
            <w:vAlign w:val="center"/>
          </w:tcPr>
          <w:p w:rsidR="002E4867" w:rsidRPr="007F7A70" w:rsidRDefault="00F405E6" w:rsidP="003B788A">
            <w:pPr>
              <w:jc w:val="center"/>
              <w:rPr>
                <w:iCs/>
                <w:color w:val="000000"/>
                <w:u w:val="single"/>
              </w:rPr>
            </w:pPr>
            <w:r w:rsidRPr="002F5524">
              <w:rPr>
                <w:iCs/>
                <w:color w:val="000000"/>
                <w:lang w:val="en-US"/>
              </w:rPr>
              <w:t>thousand UAH</w:t>
            </w:r>
          </w:p>
        </w:tc>
        <w:tc>
          <w:tcPr>
            <w:tcW w:w="1126" w:type="dxa"/>
            <w:gridSpan w:val="2"/>
            <w:shd w:val="clear" w:color="auto" w:fill="auto"/>
            <w:vAlign w:val="center"/>
          </w:tcPr>
          <w:p w:rsidR="002E4867" w:rsidRPr="007F7A70" w:rsidRDefault="0033633E" w:rsidP="003B788A">
            <w:pPr>
              <w:jc w:val="center"/>
              <w:rPr>
                <w:b/>
                <w:iCs/>
                <w:color w:val="000000"/>
                <w:lang w:val="ru-RU"/>
              </w:rPr>
            </w:pPr>
            <w:r>
              <w:rPr>
                <w:b/>
                <w:iCs/>
                <w:color w:val="000000"/>
                <w:lang w:val="ru-RU"/>
              </w:rPr>
              <w:t>10</w:t>
            </w:r>
            <w:r>
              <w:rPr>
                <w:b/>
                <w:iCs/>
                <w:color w:val="000000"/>
                <w:lang w:val="en-US"/>
              </w:rPr>
              <w:t>,</w:t>
            </w:r>
            <w:r>
              <w:rPr>
                <w:b/>
                <w:iCs/>
                <w:color w:val="000000"/>
                <w:lang w:val="ru-RU"/>
              </w:rPr>
              <w:t>994</w:t>
            </w:r>
            <w:r>
              <w:rPr>
                <w:b/>
                <w:iCs/>
                <w:color w:val="000000"/>
                <w:lang w:val="en-US"/>
              </w:rPr>
              <w:t>.</w:t>
            </w:r>
            <w:r w:rsidR="002E4867" w:rsidRPr="007F7A70">
              <w:rPr>
                <w:b/>
                <w:iCs/>
                <w:color w:val="000000"/>
                <w:lang w:val="ru-RU"/>
              </w:rPr>
              <w:t>4</w:t>
            </w:r>
          </w:p>
        </w:tc>
        <w:tc>
          <w:tcPr>
            <w:tcW w:w="1294" w:type="dxa"/>
            <w:shd w:val="clear" w:color="auto" w:fill="auto"/>
            <w:vAlign w:val="center"/>
          </w:tcPr>
          <w:p w:rsidR="002E4867" w:rsidRPr="007F7A70" w:rsidRDefault="0033633E" w:rsidP="0033633E">
            <w:pPr>
              <w:jc w:val="center"/>
              <w:rPr>
                <w:b/>
                <w:iCs/>
                <w:color w:val="000000"/>
                <w:lang w:val="ru-RU"/>
              </w:rPr>
            </w:pPr>
            <w:r>
              <w:rPr>
                <w:b/>
                <w:iCs/>
                <w:color w:val="000000"/>
                <w:lang w:val="ru-RU"/>
              </w:rPr>
              <w:t>8</w:t>
            </w:r>
            <w:r>
              <w:rPr>
                <w:b/>
                <w:iCs/>
                <w:color w:val="000000"/>
                <w:lang w:val="en-US"/>
              </w:rPr>
              <w:t>,</w:t>
            </w:r>
            <w:r w:rsidR="002E4867" w:rsidRPr="007F7A70">
              <w:rPr>
                <w:b/>
                <w:iCs/>
                <w:color w:val="000000"/>
                <w:lang w:val="ru-RU"/>
              </w:rPr>
              <w:t>941</w:t>
            </w:r>
            <w:r>
              <w:rPr>
                <w:b/>
                <w:iCs/>
                <w:color w:val="000000"/>
                <w:lang w:val="en-US"/>
              </w:rPr>
              <w:t>.</w:t>
            </w:r>
            <w:r w:rsidR="002E4867" w:rsidRPr="007F7A70">
              <w:rPr>
                <w:b/>
                <w:iCs/>
                <w:color w:val="000000"/>
                <w:lang w:val="ru-RU"/>
              </w:rPr>
              <w:t>5</w:t>
            </w:r>
          </w:p>
        </w:tc>
        <w:tc>
          <w:tcPr>
            <w:tcW w:w="1288" w:type="dxa"/>
            <w:shd w:val="clear" w:color="auto" w:fill="auto"/>
            <w:vAlign w:val="center"/>
          </w:tcPr>
          <w:p w:rsidR="002E4867" w:rsidRPr="007F7A70" w:rsidRDefault="0033633E" w:rsidP="003B788A">
            <w:pPr>
              <w:jc w:val="center"/>
              <w:rPr>
                <w:b/>
                <w:iCs/>
                <w:color w:val="000000"/>
                <w:lang w:val="ru-RU"/>
              </w:rPr>
            </w:pPr>
            <w:r>
              <w:rPr>
                <w:b/>
                <w:iCs/>
                <w:color w:val="000000"/>
                <w:lang w:val="ru-RU"/>
              </w:rPr>
              <w:t>4</w:t>
            </w:r>
            <w:r>
              <w:rPr>
                <w:b/>
                <w:iCs/>
                <w:color w:val="000000"/>
                <w:lang w:val="en-US"/>
              </w:rPr>
              <w:t>,</w:t>
            </w:r>
            <w:r>
              <w:rPr>
                <w:b/>
                <w:iCs/>
                <w:color w:val="000000"/>
                <w:lang w:val="ru-RU"/>
              </w:rPr>
              <w:t>659</w:t>
            </w:r>
            <w:r>
              <w:rPr>
                <w:b/>
                <w:iCs/>
                <w:color w:val="000000"/>
                <w:lang w:val="en-US"/>
              </w:rPr>
              <w:t>.</w:t>
            </w:r>
            <w:r w:rsidR="002E4867" w:rsidRPr="007F7A70">
              <w:rPr>
                <w:b/>
                <w:iCs/>
                <w:color w:val="000000"/>
                <w:lang w:val="ru-RU"/>
              </w:rPr>
              <w:t>8</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rPr>
            </w:pPr>
            <w:r w:rsidRPr="007F7A70">
              <w:rPr>
                <w:iCs/>
                <w:color w:val="000000"/>
              </w:rPr>
              <w:t>3.2</w:t>
            </w:r>
          </w:p>
        </w:tc>
        <w:tc>
          <w:tcPr>
            <w:tcW w:w="3849" w:type="dxa"/>
            <w:shd w:val="clear" w:color="auto" w:fill="auto"/>
            <w:vAlign w:val="center"/>
          </w:tcPr>
          <w:p w:rsidR="002E4867" w:rsidRPr="00AB2100" w:rsidRDefault="00E22939" w:rsidP="00AB2100">
            <w:pPr>
              <w:rPr>
                <w:iCs/>
                <w:color w:val="000000"/>
                <w:u w:val="single"/>
                <w:lang w:val="en-US"/>
              </w:rPr>
            </w:pPr>
            <w:r>
              <w:rPr>
                <w:iCs/>
                <w:color w:val="000000"/>
                <w:lang w:val="en-US"/>
              </w:rPr>
              <w:t xml:space="preserve">Other operating </w:t>
            </w:r>
            <w:r w:rsidR="00AB2100">
              <w:rPr>
                <w:iCs/>
                <w:color w:val="000000"/>
                <w:lang w:val="en-US"/>
              </w:rPr>
              <w:t>revenue</w:t>
            </w:r>
          </w:p>
        </w:tc>
        <w:tc>
          <w:tcPr>
            <w:tcW w:w="1208" w:type="dxa"/>
            <w:shd w:val="clear" w:color="auto" w:fill="auto"/>
            <w:vAlign w:val="center"/>
          </w:tcPr>
          <w:p w:rsidR="002E4867" w:rsidRPr="007F7A70" w:rsidRDefault="00F405E6" w:rsidP="003B788A">
            <w:pPr>
              <w:jc w:val="center"/>
              <w:rPr>
                <w:iCs/>
                <w:color w:val="000000"/>
                <w:u w:val="single"/>
              </w:rPr>
            </w:pPr>
            <w:r w:rsidRPr="002F5524">
              <w:rPr>
                <w:iCs/>
                <w:color w:val="000000"/>
                <w:lang w:val="en-US"/>
              </w:rPr>
              <w:t>thousand UAH</w:t>
            </w:r>
          </w:p>
        </w:tc>
        <w:tc>
          <w:tcPr>
            <w:tcW w:w="1126" w:type="dxa"/>
            <w:gridSpan w:val="2"/>
            <w:shd w:val="clear" w:color="auto" w:fill="auto"/>
            <w:vAlign w:val="center"/>
          </w:tcPr>
          <w:p w:rsidR="002E4867" w:rsidRPr="007F7A70" w:rsidRDefault="007F7FD1" w:rsidP="003B788A">
            <w:pPr>
              <w:jc w:val="center"/>
              <w:rPr>
                <w:iCs/>
                <w:color w:val="000000"/>
                <w:lang w:val="ru-RU"/>
              </w:rPr>
            </w:pPr>
            <w:r>
              <w:rPr>
                <w:iCs/>
                <w:color w:val="000000"/>
                <w:lang w:val="ru-RU"/>
              </w:rPr>
              <w:t>194</w:t>
            </w:r>
            <w:r>
              <w:rPr>
                <w:iCs/>
                <w:color w:val="000000"/>
                <w:lang w:val="en-US"/>
              </w:rPr>
              <w:t>.</w:t>
            </w:r>
            <w:r w:rsidR="002E4867" w:rsidRPr="007F7A70">
              <w:rPr>
                <w:iCs/>
                <w:color w:val="000000"/>
                <w:lang w:val="ru-RU"/>
              </w:rPr>
              <w:t>4</w:t>
            </w:r>
          </w:p>
        </w:tc>
        <w:tc>
          <w:tcPr>
            <w:tcW w:w="1294" w:type="dxa"/>
            <w:shd w:val="clear" w:color="auto" w:fill="auto"/>
            <w:vAlign w:val="center"/>
          </w:tcPr>
          <w:p w:rsidR="002E4867" w:rsidRPr="007F7A70" w:rsidRDefault="007F7FD1" w:rsidP="003B788A">
            <w:pPr>
              <w:jc w:val="center"/>
              <w:rPr>
                <w:iCs/>
                <w:color w:val="000000"/>
                <w:lang w:val="ru-RU"/>
              </w:rPr>
            </w:pPr>
            <w:r>
              <w:rPr>
                <w:iCs/>
                <w:color w:val="000000"/>
                <w:lang w:val="ru-RU"/>
              </w:rPr>
              <w:t>84</w:t>
            </w:r>
            <w:r>
              <w:rPr>
                <w:iCs/>
                <w:color w:val="000000"/>
                <w:lang w:val="en-US"/>
              </w:rPr>
              <w:t>.</w:t>
            </w:r>
            <w:r w:rsidR="002E4867" w:rsidRPr="007F7A70">
              <w:rPr>
                <w:iCs/>
                <w:color w:val="000000"/>
                <w:lang w:val="ru-RU"/>
              </w:rPr>
              <w:t>2</w:t>
            </w:r>
          </w:p>
        </w:tc>
        <w:tc>
          <w:tcPr>
            <w:tcW w:w="1288" w:type="dxa"/>
            <w:shd w:val="clear" w:color="auto" w:fill="auto"/>
            <w:vAlign w:val="center"/>
          </w:tcPr>
          <w:p w:rsidR="002E4867" w:rsidRPr="007F7A70" w:rsidRDefault="007F7FD1" w:rsidP="003B788A">
            <w:pPr>
              <w:jc w:val="center"/>
              <w:rPr>
                <w:iCs/>
                <w:color w:val="000000"/>
                <w:lang w:val="ru-RU"/>
              </w:rPr>
            </w:pPr>
            <w:r>
              <w:rPr>
                <w:iCs/>
                <w:color w:val="000000"/>
                <w:lang w:val="ru-RU"/>
              </w:rPr>
              <w:t>177</w:t>
            </w:r>
            <w:r>
              <w:rPr>
                <w:iCs/>
                <w:color w:val="000000"/>
                <w:lang w:val="en-US"/>
              </w:rPr>
              <w:t>.</w:t>
            </w:r>
            <w:r w:rsidR="002E4867" w:rsidRPr="007F7A70">
              <w:rPr>
                <w:iCs/>
                <w:color w:val="000000"/>
                <w:lang w:val="ru-RU"/>
              </w:rPr>
              <w:t>4</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rPr>
            </w:pPr>
            <w:r w:rsidRPr="007F7A70">
              <w:rPr>
                <w:iCs/>
                <w:color w:val="000000"/>
              </w:rPr>
              <w:t>3.3</w:t>
            </w:r>
          </w:p>
        </w:tc>
        <w:tc>
          <w:tcPr>
            <w:tcW w:w="3849" w:type="dxa"/>
            <w:shd w:val="clear" w:color="auto" w:fill="auto"/>
          </w:tcPr>
          <w:p w:rsidR="002E4867" w:rsidRPr="007F7A70" w:rsidRDefault="00CE003F" w:rsidP="00CE003F">
            <w:pPr>
              <w:rPr>
                <w:iCs/>
                <w:color w:val="000000"/>
                <w:u w:val="single"/>
              </w:rPr>
            </w:pPr>
            <w:r>
              <w:rPr>
                <w:iCs/>
                <w:color w:val="000000"/>
                <w:lang w:val="en-US"/>
              </w:rPr>
              <w:t>Other financial revenue</w:t>
            </w:r>
          </w:p>
        </w:tc>
        <w:tc>
          <w:tcPr>
            <w:tcW w:w="1208" w:type="dxa"/>
            <w:shd w:val="clear" w:color="auto" w:fill="auto"/>
            <w:vAlign w:val="center"/>
          </w:tcPr>
          <w:p w:rsidR="002E4867" w:rsidRPr="00F405E6" w:rsidRDefault="00F405E6" w:rsidP="003B788A">
            <w:pPr>
              <w:jc w:val="center"/>
              <w:rPr>
                <w:iCs/>
                <w:color w:val="000000"/>
                <w:u w:val="single"/>
                <w:lang w:val="en-US"/>
              </w:rPr>
            </w:pPr>
            <w:r w:rsidRPr="002F5524">
              <w:rPr>
                <w:iCs/>
                <w:color w:val="000000"/>
                <w:lang w:val="en-US"/>
              </w:rPr>
              <w:t>thousand UAH</w:t>
            </w:r>
          </w:p>
        </w:tc>
        <w:tc>
          <w:tcPr>
            <w:tcW w:w="1126" w:type="dxa"/>
            <w:gridSpan w:val="2"/>
            <w:shd w:val="clear" w:color="auto" w:fill="auto"/>
            <w:vAlign w:val="center"/>
          </w:tcPr>
          <w:p w:rsidR="002E4867" w:rsidRPr="007F7A70" w:rsidRDefault="002E4867" w:rsidP="003B788A">
            <w:pPr>
              <w:jc w:val="center"/>
              <w:rPr>
                <w:iCs/>
                <w:color w:val="000000"/>
              </w:rPr>
            </w:pPr>
            <w:r>
              <w:rPr>
                <w:iCs/>
                <w:color w:val="000000"/>
              </w:rPr>
              <w:t>-</w:t>
            </w:r>
          </w:p>
        </w:tc>
        <w:tc>
          <w:tcPr>
            <w:tcW w:w="1294" w:type="dxa"/>
            <w:shd w:val="clear" w:color="auto" w:fill="auto"/>
            <w:vAlign w:val="center"/>
          </w:tcPr>
          <w:p w:rsidR="002E4867" w:rsidRPr="007F7A70" w:rsidRDefault="002E4867" w:rsidP="003B788A">
            <w:pPr>
              <w:jc w:val="center"/>
              <w:rPr>
                <w:iCs/>
                <w:color w:val="000000"/>
              </w:rPr>
            </w:pPr>
            <w:r>
              <w:rPr>
                <w:iCs/>
                <w:color w:val="000000"/>
              </w:rPr>
              <w:t>-</w:t>
            </w:r>
          </w:p>
        </w:tc>
        <w:tc>
          <w:tcPr>
            <w:tcW w:w="1288" w:type="dxa"/>
            <w:shd w:val="clear" w:color="auto" w:fill="auto"/>
            <w:vAlign w:val="center"/>
          </w:tcPr>
          <w:p w:rsidR="002E4867" w:rsidRPr="00C5632B" w:rsidRDefault="002E4867" w:rsidP="003B788A">
            <w:pPr>
              <w:jc w:val="center"/>
              <w:rPr>
                <w:b/>
                <w:iCs/>
                <w:color w:val="000000"/>
              </w:rPr>
            </w:pPr>
            <w:r>
              <w:rPr>
                <w:b/>
                <w:iCs/>
                <w:color w:val="000000"/>
              </w:rPr>
              <w:t>-</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rPr>
            </w:pPr>
            <w:r w:rsidRPr="007F7A70">
              <w:rPr>
                <w:iCs/>
                <w:color w:val="000000"/>
              </w:rPr>
              <w:t>3.4</w:t>
            </w:r>
          </w:p>
        </w:tc>
        <w:tc>
          <w:tcPr>
            <w:tcW w:w="3849" w:type="dxa"/>
            <w:shd w:val="clear" w:color="auto" w:fill="auto"/>
          </w:tcPr>
          <w:p w:rsidR="002E4867" w:rsidRPr="007F0EBB" w:rsidRDefault="007F0EBB" w:rsidP="003B788A">
            <w:pPr>
              <w:rPr>
                <w:iCs/>
                <w:color w:val="000000"/>
                <w:lang w:val="en-US"/>
              </w:rPr>
            </w:pPr>
            <w:r>
              <w:rPr>
                <w:iCs/>
                <w:color w:val="000000"/>
                <w:lang w:val="en-US"/>
              </w:rPr>
              <w:t>Other revenues</w:t>
            </w:r>
          </w:p>
        </w:tc>
        <w:tc>
          <w:tcPr>
            <w:tcW w:w="1208" w:type="dxa"/>
            <w:shd w:val="clear" w:color="auto" w:fill="auto"/>
            <w:vAlign w:val="center"/>
          </w:tcPr>
          <w:p w:rsidR="002E4867" w:rsidRPr="007F7A70" w:rsidRDefault="00F405E6" w:rsidP="003B788A">
            <w:pPr>
              <w:jc w:val="center"/>
              <w:rPr>
                <w:iCs/>
                <w:color w:val="000000"/>
              </w:rPr>
            </w:pPr>
            <w:r w:rsidRPr="002F5524">
              <w:rPr>
                <w:iCs/>
                <w:color w:val="000000"/>
                <w:lang w:val="en-US"/>
              </w:rPr>
              <w:t>thousand UAH</w:t>
            </w:r>
          </w:p>
        </w:tc>
        <w:tc>
          <w:tcPr>
            <w:tcW w:w="1126" w:type="dxa"/>
            <w:gridSpan w:val="2"/>
            <w:shd w:val="clear" w:color="auto" w:fill="auto"/>
            <w:vAlign w:val="center"/>
          </w:tcPr>
          <w:p w:rsidR="002E4867" w:rsidRPr="007F7A70" w:rsidRDefault="002E4867" w:rsidP="003B788A">
            <w:pPr>
              <w:jc w:val="center"/>
              <w:rPr>
                <w:iCs/>
                <w:color w:val="000000"/>
                <w:lang w:val="ru-RU"/>
              </w:rPr>
            </w:pPr>
            <w:r w:rsidRPr="007F7A70">
              <w:rPr>
                <w:iCs/>
                <w:color w:val="000000"/>
                <w:lang w:val="ru-RU"/>
              </w:rPr>
              <w:t>14</w:t>
            </w:r>
          </w:p>
        </w:tc>
        <w:tc>
          <w:tcPr>
            <w:tcW w:w="1294" w:type="dxa"/>
            <w:shd w:val="clear" w:color="auto" w:fill="auto"/>
            <w:vAlign w:val="center"/>
          </w:tcPr>
          <w:p w:rsidR="002E4867" w:rsidRPr="007F7A70" w:rsidRDefault="007F0EBB" w:rsidP="003B788A">
            <w:pPr>
              <w:jc w:val="center"/>
              <w:rPr>
                <w:iCs/>
                <w:color w:val="000000"/>
                <w:lang w:val="ru-RU"/>
              </w:rPr>
            </w:pPr>
            <w:r>
              <w:rPr>
                <w:iCs/>
                <w:color w:val="000000"/>
                <w:lang w:val="ru-RU"/>
              </w:rPr>
              <w:t>14</w:t>
            </w:r>
            <w:r>
              <w:rPr>
                <w:iCs/>
                <w:color w:val="000000"/>
                <w:lang w:val="en-US"/>
              </w:rPr>
              <w:t>.</w:t>
            </w:r>
            <w:r w:rsidR="002E4867" w:rsidRPr="007F7A70">
              <w:rPr>
                <w:iCs/>
                <w:color w:val="000000"/>
                <w:lang w:val="ru-RU"/>
              </w:rPr>
              <w:t>6</w:t>
            </w:r>
          </w:p>
        </w:tc>
        <w:tc>
          <w:tcPr>
            <w:tcW w:w="1288" w:type="dxa"/>
            <w:shd w:val="clear" w:color="auto" w:fill="auto"/>
            <w:vAlign w:val="center"/>
          </w:tcPr>
          <w:p w:rsidR="002E4867" w:rsidRPr="007F7A70" w:rsidRDefault="002E4867" w:rsidP="003B788A">
            <w:pPr>
              <w:jc w:val="center"/>
              <w:rPr>
                <w:iCs/>
                <w:color w:val="000000"/>
                <w:lang w:val="ru-RU"/>
              </w:rPr>
            </w:pPr>
            <w:r>
              <w:rPr>
                <w:iCs/>
                <w:color w:val="000000"/>
                <w:lang w:val="ru-RU"/>
              </w:rPr>
              <w:t>0</w:t>
            </w:r>
          </w:p>
        </w:tc>
      </w:tr>
      <w:tr w:rsidR="002E4867" w:rsidRPr="00BB61CC" w:rsidTr="003B788A">
        <w:trPr>
          <w:jc w:val="center"/>
        </w:trPr>
        <w:tc>
          <w:tcPr>
            <w:tcW w:w="807" w:type="dxa"/>
            <w:gridSpan w:val="2"/>
            <w:shd w:val="clear" w:color="auto" w:fill="auto"/>
            <w:vAlign w:val="center"/>
          </w:tcPr>
          <w:p w:rsidR="002E4867" w:rsidRPr="00BB61CC" w:rsidRDefault="002E4867" w:rsidP="003B788A">
            <w:pPr>
              <w:jc w:val="center"/>
              <w:rPr>
                <w:b/>
                <w:iCs/>
                <w:color w:val="000000"/>
                <w:lang w:val="en-US"/>
              </w:rPr>
            </w:pPr>
            <w:r w:rsidRPr="00BB61CC">
              <w:rPr>
                <w:b/>
                <w:iCs/>
                <w:color w:val="000000"/>
                <w:lang w:val="en-US"/>
              </w:rPr>
              <w:t>4.</w:t>
            </w:r>
          </w:p>
        </w:tc>
        <w:tc>
          <w:tcPr>
            <w:tcW w:w="3849" w:type="dxa"/>
            <w:shd w:val="clear" w:color="auto" w:fill="auto"/>
          </w:tcPr>
          <w:p w:rsidR="002E4867" w:rsidRPr="00BB61CC" w:rsidRDefault="003F442F" w:rsidP="003F442F">
            <w:pPr>
              <w:rPr>
                <w:b/>
                <w:iCs/>
                <w:color w:val="000000"/>
                <w:lang w:val="en-US"/>
              </w:rPr>
            </w:pPr>
            <w:r w:rsidRPr="00BB61CC">
              <w:rPr>
                <w:b/>
                <w:iCs/>
                <w:color w:val="000000"/>
                <w:lang w:val="en-US"/>
              </w:rPr>
              <w:t>Total expenses</w:t>
            </w:r>
            <w:r w:rsidR="002E4867" w:rsidRPr="00BB61CC">
              <w:rPr>
                <w:b/>
                <w:iCs/>
                <w:color w:val="000000"/>
                <w:lang w:val="en-US"/>
              </w:rPr>
              <w:t xml:space="preserve">, </w:t>
            </w:r>
            <w:r w:rsidRPr="00BB61CC">
              <w:rPr>
                <w:b/>
                <w:iCs/>
                <w:color w:val="000000"/>
                <w:lang w:val="en-US"/>
              </w:rPr>
              <w:t>including</w:t>
            </w:r>
            <w:r w:rsidR="002E4867" w:rsidRPr="00BB61CC">
              <w:rPr>
                <w:b/>
                <w:iCs/>
                <w:color w:val="000000"/>
                <w:lang w:val="en-US"/>
              </w:rPr>
              <w:t>:</w:t>
            </w:r>
          </w:p>
        </w:tc>
        <w:tc>
          <w:tcPr>
            <w:tcW w:w="1208" w:type="dxa"/>
            <w:shd w:val="clear" w:color="auto" w:fill="auto"/>
            <w:vAlign w:val="center"/>
          </w:tcPr>
          <w:p w:rsidR="002E4867" w:rsidRPr="00BB61CC" w:rsidRDefault="00F405E6" w:rsidP="003B788A">
            <w:pPr>
              <w:jc w:val="center"/>
              <w:rPr>
                <w:iCs/>
                <w:color w:val="000000"/>
                <w:u w:val="single"/>
                <w:lang w:val="en-US"/>
              </w:rPr>
            </w:pPr>
            <w:r w:rsidRPr="00BB61CC">
              <w:rPr>
                <w:b/>
                <w:iCs/>
                <w:color w:val="000000"/>
                <w:lang w:val="en-US"/>
              </w:rPr>
              <w:t>thousand UAH</w:t>
            </w:r>
          </w:p>
        </w:tc>
        <w:tc>
          <w:tcPr>
            <w:tcW w:w="1126" w:type="dxa"/>
            <w:gridSpan w:val="2"/>
            <w:shd w:val="clear" w:color="auto" w:fill="auto"/>
            <w:vAlign w:val="center"/>
          </w:tcPr>
          <w:p w:rsidR="002E4867" w:rsidRPr="00BB61CC" w:rsidRDefault="002E4867" w:rsidP="003B788A">
            <w:pPr>
              <w:jc w:val="center"/>
              <w:rPr>
                <w:b/>
                <w:iCs/>
                <w:color w:val="000000"/>
                <w:lang w:val="en-US"/>
              </w:rPr>
            </w:pPr>
            <w:r w:rsidRPr="00BB61CC">
              <w:rPr>
                <w:b/>
                <w:iCs/>
                <w:color w:val="000000"/>
                <w:lang w:val="en-US"/>
              </w:rPr>
              <w:t>1</w:t>
            </w:r>
            <w:r w:rsidR="007B6A80" w:rsidRPr="00BB61CC">
              <w:rPr>
                <w:b/>
                <w:iCs/>
                <w:color w:val="000000"/>
                <w:lang w:val="en-US"/>
              </w:rPr>
              <w:t>1,079.</w:t>
            </w:r>
            <w:r w:rsidRPr="00BB61CC">
              <w:rPr>
                <w:b/>
                <w:iCs/>
                <w:color w:val="000000"/>
                <w:lang w:val="en-US"/>
              </w:rPr>
              <w:t>0</w:t>
            </w:r>
          </w:p>
        </w:tc>
        <w:tc>
          <w:tcPr>
            <w:tcW w:w="1294" w:type="dxa"/>
            <w:shd w:val="clear" w:color="auto" w:fill="auto"/>
            <w:vAlign w:val="center"/>
          </w:tcPr>
          <w:p w:rsidR="002E4867" w:rsidRPr="00BB61CC" w:rsidRDefault="007B6A80" w:rsidP="003B788A">
            <w:pPr>
              <w:jc w:val="center"/>
              <w:rPr>
                <w:b/>
                <w:iCs/>
                <w:color w:val="000000"/>
                <w:lang w:val="en-US"/>
              </w:rPr>
            </w:pPr>
            <w:r w:rsidRPr="00BB61CC">
              <w:rPr>
                <w:b/>
                <w:iCs/>
                <w:color w:val="000000"/>
                <w:lang w:val="en-US"/>
              </w:rPr>
              <w:t>10,117.</w:t>
            </w:r>
            <w:r w:rsidR="002E4867" w:rsidRPr="00BB61CC">
              <w:rPr>
                <w:b/>
                <w:iCs/>
                <w:color w:val="000000"/>
                <w:lang w:val="en-US"/>
              </w:rPr>
              <w:t>4</w:t>
            </w:r>
          </w:p>
        </w:tc>
        <w:tc>
          <w:tcPr>
            <w:tcW w:w="1288" w:type="dxa"/>
            <w:shd w:val="clear" w:color="auto" w:fill="auto"/>
            <w:vAlign w:val="center"/>
          </w:tcPr>
          <w:p w:rsidR="002E4867" w:rsidRPr="00BB61CC" w:rsidRDefault="007B6A80" w:rsidP="003B788A">
            <w:pPr>
              <w:jc w:val="center"/>
              <w:rPr>
                <w:b/>
                <w:iCs/>
                <w:color w:val="000000"/>
                <w:lang w:val="en-US"/>
              </w:rPr>
            </w:pPr>
            <w:r w:rsidRPr="00BB61CC">
              <w:rPr>
                <w:b/>
                <w:iCs/>
                <w:color w:val="000000"/>
                <w:lang w:val="en-US"/>
              </w:rPr>
              <w:t>6,637.</w:t>
            </w:r>
            <w:r w:rsidR="002E4867" w:rsidRPr="00BB61CC">
              <w:rPr>
                <w:b/>
                <w:iCs/>
                <w:color w:val="000000"/>
                <w:lang w:val="en-US"/>
              </w:rPr>
              <w:t>3</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rPr>
            </w:pPr>
            <w:r w:rsidRPr="007F7A70">
              <w:rPr>
                <w:iCs/>
                <w:color w:val="000000"/>
              </w:rPr>
              <w:t>4.1</w:t>
            </w:r>
          </w:p>
        </w:tc>
        <w:tc>
          <w:tcPr>
            <w:tcW w:w="3849" w:type="dxa"/>
            <w:shd w:val="clear" w:color="auto" w:fill="auto"/>
          </w:tcPr>
          <w:p w:rsidR="002E4867" w:rsidRPr="007F7A70" w:rsidRDefault="009312E4" w:rsidP="009312E4">
            <w:pPr>
              <w:jc w:val="both"/>
              <w:rPr>
                <w:iCs/>
                <w:color w:val="000000"/>
              </w:rPr>
            </w:pPr>
            <w:r>
              <w:rPr>
                <w:iCs/>
                <w:color w:val="000000"/>
                <w:lang w:val="en-US"/>
              </w:rPr>
              <w:t>COGS</w:t>
            </w:r>
            <w:r w:rsidR="002E4867" w:rsidRPr="007F7A70">
              <w:rPr>
                <w:iCs/>
                <w:color w:val="000000"/>
              </w:rPr>
              <w:t xml:space="preserve"> (</w:t>
            </w:r>
            <w:r>
              <w:rPr>
                <w:iCs/>
                <w:color w:val="000000"/>
                <w:lang w:val="en-US"/>
              </w:rPr>
              <w:t>goods</w:t>
            </w:r>
            <w:r w:rsidR="002E4867" w:rsidRPr="007F7A70">
              <w:rPr>
                <w:iCs/>
                <w:color w:val="000000"/>
              </w:rPr>
              <w:t xml:space="preserve">, </w:t>
            </w:r>
            <w:r>
              <w:rPr>
                <w:iCs/>
                <w:color w:val="000000"/>
                <w:lang w:val="en-US"/>
              </w:rPr>
              <w:t>works</w:t>
            </w:r>
            <w:r w:rsidR="002E4867" w:rsidRPr="007F7A70">
              <w:rPr>
                <w:iCs/>
                <w:color w:val="000000"/>
              </w:rPr>
              <w:t xml:space="preserve">, </w:t>
            </w:r>
            <w:r>
              <w:rPr>
                <w:iCs/>
                <w:color w:val="000000"/>
                <w:lang w:val="en-US"/>
              </w:rPr>
              <w:t>services</w:t>
            </w:r>
            <w:r w:rsidR="002E4867" w:rsidRPr="007F7A70">
              <w:rPr>
                <w:iCs/>
                <w:color w:val="000000"/>
              </w:rPr>
              <w:t>)</w:t>
            </w:r>
          </w:p>
        </w:tc>
        <w:tc>
          <w:tcPr>
            <w:tcW w:w="1208" w:type="dxa"/>
            <w:shd w:val="clear" w:color="auto" w:fill="auto"/>
            <w:vAlign w:val="center"/>
          </w:tcPr>
          <w:p w:rsidR="002E4867" w:rsidRPr="007F7A70" w:rsidRDefault="008C5ABE" w:rsidP="003B788A">
            <w:pPr>
              <w:jc w:val="center"/>
              <w:rPr>
                <w:iCs/>
                <w:color w:val="000000"/>
                <w:u w:val="single"/>
              </w:rPr>
            </w:pPr>
            <w:r w:rsidRPr="002F5524">
              <w:rPr>
                <w:iCs/>
                <w:color w:val="000000"/>
                <w:lang w:val="en-US"/>
              </w:rPr>
              <w:t>thousand UAH</w:t>
            </w:r>
          </w:p>
        </w:tc>
        <w:tc>
          <w:tcPr>
            <w:tcW w:w="1126" w:type="dxa"/>
            <w:gridSpan w:val="2"/>
            <w:shd w:val="clear" w:color="auto" w:fill="auto"/>
            <w:vAlign w:val="center"/>
          </w:tcPr>
          <w:p w:rsidR="002E4867" w:rsidRPr="007F7A70" w:rsidRDefault="00901ED9" w:rsidP="00901ED9">
            <w:pPr>
              <w:jc w:val="center"/>
              <w:rPr>
                <w:iCs/>
                <w:color w:val="000000"/>
                <w:lang w:val="ru-RU"/>
              </w:rPr>
            </w:pPr>
            <w:r>
              <w:rPr>
                <w:iCs/>
                <w:color w:val="000000"/>
                <w:lang w:val="ru-RU"/>
              </w:rPr>
              <w:t>3</w:t>
            </w:r>
            <w:r>
              <w:rPr>
                <w:iCs/>
                <w:color w:val="000000"/>
                <w:lang w:val="en-US"/>
              </w:rPr>
              <w:t>,</w:t>
            </w:r>
            <w:r w:rsidR="002E4867" w:rsidRPr="007F7A70">
              <w:rPr>
                <w:iCs/>
                <w:color w:val="000000"/>
                <w:lang w:val="ru-RU"/>
              </w:rPr>
              <w:t>487</w:t>
            </w:r>
            <w:r>
              <w:rPr>
                <w:iCs/>
                <w:color w:val="000000"/>
                <w:lang w:val="en-US"/>
              </w:rPr>
              <w:t>.</w:t>
            </w:r>
            <w:r w:rsidR="002E4867" w:rsidRPr="007F7A70">
              <w:rPr>
                <w:iCs/>
                <w:color w:val="000000"/>
                <w:lang w:val="ru-RU"/>
              </w:rPr>
              <w:t>7</w:t>
            </w:r>
          </w:p>
        </w:tc>
        <w:tc>
          <w:tcPr>
            <w:tcW w:w="1294" w:type="dxa"/>
            <w:shd w:val="clear" w:color="auto" w:fill="auto"/>
            <w:vAlign w:val="center"/>
          </w:tcPr>
          <w:p w:rsidR="002E4867" w:rsidRPr="007F7A70" w:rsidRDefault="00901ED9" w:rsidP="003B788A">
            <w:pPr>
              <w:jc w:val="center"/>
              <w:rPr>
                <w:iCs/>
                <w:color w:val="000000"/>
                <w:lang w:val="ru-RU"/>
              </w:rPr>
            </w:pPr>
            <w:r>
              <w:rPr>
                <w:iCs/>
                <w:color w:val="000000"/>
                <w:lang w:val="ru-RU"/>
              </w:rPr>
              <w:t>5</w:t>
            </w:r>
            <w:r>
              <w:rPr>
                <w:iCs/>
                <w:color w:val="000000"/>
                <w:lang w:val="en-US"/>
              </w:rPr>
              <w:t>,</w:t>
            </w:r>
            <w:r>
              <w:rPr>
                <w:iCs/>
                <w:color w:val="000000"/>
                <w:lang w:val="ru-RU"/>
              </w:rPr>
              <w:t>422</w:t>
            </w:r>
            <w:r>
              <w:rPr>
                <w:iCs/>
                <w:color w:val="000000"/>
                <w:lang w:val="en-US"/>
              </w:rPr>
              <w:t>.</w:t>
            </w:r>
            <w:r w:rsidR="002E4867" w:rsidRPr="007F7A70">
              <w:rPr>
                <w:iCs/>
                <w:color w:val="000000"/>
                <w:lang w:val="ru-RU"/>
              </w:rPr>
              <w:t>0</w:t>
            </w:r>
          </w:p>
        </w:tc>
        <w:tc>
          <w:tcPr>
            <w:tcW w:w="1288" w:type="dxa"/>
            <w:shd w:val="clear" w:color="auto" w:fill="auto"/>
            <w:vAlign w:val="center"/>
          </w:tcPr>
          <w:p w:rsidR="002E4867" w:rsidRPr="007F7A70" w:rsidRDefault="00901ED9" w:rsidP="003B788A">
            <w:pPr>
              <w:jc w:val="center"/>
              <w:rPr>
                <w:iCs/>
                <w:color w:val="000000"/>
                <w:lang w:val="ru-RU"/>
              </w:rPr>
            </w:pPr>
            <w:r>
              <w:rPr>
                <w:iCs/>
                <w:color w:val="000000"/>
                <w:lang w:val="ru-RU"/>
              </w:rPr>
              <w:t>2</w:t>
            </w:r>
            <w:r>
              <w:rPr>
                <w:iCs/>
                <w:color w:val="000000"/>
                <w:lang w:val="en-US"/>
              </w:rPr>
              <w:t>,</w:t>
            </w:r>
            <w:r>
              <w:rPr>
                <w:iCs/>
                <w:color w:val="000000"/>
                <w:lang w:val="ru-RU"/>
              </w:rPr>
              <w:t>402</w:t>
            </w:r>
            <w:r>
              <w:rPr>
                <w:iCs/>
                <w:color w:val="000000"/>
                <w:lang w:val="en-US"/>
              </w:rPr>
              <w:t>.</w:t>
            </w:r>
            <w:r w:rsidR="002E4867" w:rsidRPr="007F7A70">
              <w:rPr>
                <w:iCs/>
                <w:color w:val="000000"/>
                <w:lang w:val="ru-RU"/>
              </w:rPr>
              <w:t>5</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u w:val="single"/>
              </w:rPr>
            </w:pPr>
            <w:r w:rsidRPr="007F7A70">
              <w:rPr>
                <w:iCs/>
                <w:color w:val="000000"/>
              </w:rPr>
              <w:t>4.2</w:t>
            </w:r>
          </w:p>
        </w:tc>
        <w:tc>
          <w:tcPr>
            <w:tcW w:w="3849" w:type="dxa"/>
            <w:shd w:val="clear" w:color="auto" w:fill="auto"/>
          </w:tcPr>
          <w:p w:rsidR="002E4867" w:rsidRPr="007F7A70" w:rsidRDefault="00994C60" w:rsidP="00994C60">
            <w:pPr>
              <w:rPr>
                <w:iCs/>
                <w:color w:val="000000"/>
                <w:u w:val="single"/>
              </w:rPr>
            </w:pPr>
            <w:r>
              <w:rPr>
                <w:iCs/>
                <w:color w:val="000000"/>
                <w:lang w:val="en-US"/>
              </w:rPr>
              <w:t>Administrative expenses</w:t>
            </w:r>
          </w:p>
        </w:tc>
        <w:tc>
          <w:tcPr>
            <w:tcW w:w="1208" w:type="dxa"/>
            <w:shd w:val="clear" w:color="auto" w:fill="auto"/>
            <w:vAlign w:val="center"/>
          </w:tcPr>
          <w:p w:rsidR="002E4867" w:rsidRPr="007F7A70" w:rsidRDefault="008C5ABE" w:rsidP="003B788A">
            <w:pPr>
              <w:jc w:val="center"/>
              <w:rPr>
                <w:iCs/>
                <w:color w:val="000000"/>
                <w:u w:val="single"/>
              </w:rPr>
            </w:pPr>
            <w:r w:rsidRPr="002F5524">
              <w:rPr>
                <w:iCs/>
                <w:color w:val="000000"/>
                <w:lang w:val="en-US"/>
              </w:rPr>
              <w:t>thousand UAH</w:t>
            </w:r>
          </w:p>
        </w:tc>
        <w:tc>
          <w:tcPr>
            <w:tcW w:w="1126" w:type="dxa"/>
            <w:gridSpan w:val="2"/>
            <w:shd w:val="clear" w:color="auto" w:fill="auto"/>
            <w:vAlign w:val="center"/>
          </w:tcPr>
          <w:p w:rsidR="002E4867" w:rsidRPr="007F7A70" w:rsidRDefault="002E4867" w:rsidP="003B788A">
            <w:pPr>
              <w:jc w:val="center"/>
              <w:rPr>
                <w:iCs/>
                <w:color w:val="000000"/>
              </w:rPr>
            </w:pPr>
            <w:r>
              <w:rPr>
                <w:iCs/>
                <w:color w:val="000000"/>
              </w:rPr>
              <w:t>-</w:t>
            </w:r>
          </w:p>
        </w:tc>
        <w:tc>
          <w:tcPr>
            <w:tcW w:w="1294" w:type="dxa"/>
            <w:shd w:val="clear" w:color="auto" w:fill="auto"/>
            <w:vAlign w:val="center"/>
          </w:tcPr>
          <w:p w:rsidR="002E4867" w:rsidRPr="007F7A70" w:rsidRDefault="002E4867" w:rsidP="003B788A">
            <w:pPr>
              <w:jc w:val="center"/>
              <w:rPr>
                <w:iCs/>
                <w:color w:val="000000"/>
              </w:rPr>
            </w:pPr>
            <w:r>
              <w:rPr>
                <w:iCs/>
                <w:color w:val="000000"/>
              </w:rPr>
              <w:t>-</w:t>
            </w:r>
          </w:p>
        </w:tc>
        <w:tc>
          <w:tcPr>
            <w:tcW w:w="1288" w:type="dxa"/>
            <w:shd w:val="clear" w:color="auto" w:fill="auto"/>
            <w:vAlign w:val="center"/>
          </w:tcPr>
          <w:p w:rsidR="002E4867" w:rsidRPr="007F7A70" w:rsidRDefault="002E4867" w:rsidP="003B788A">
            <w:pPr>
              <w:jc w:val="center"/>
              <w:rPr>
                <w:iCs/>
                <w:color w:val="000000"/>
              </w:rPr>
            </w:pPr>
            <w:r>
              <w:rPr>
                <w:iCs/>
                <w:color w:val="000000"/>
              </w:rPr>
              <w:t>-</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u w:val="single"/>
              </w:rPr>
            </w:pPr>
            <w:r w:rsidRPr="007F7A70">
              <w:rPr>
                <w:iCs/>
                <w:color w:val="000000"/>
              </w:rPr>
              <w:t>4.3</w:t>
            </w:r>
          </w:p>
        </w:tc>
        <w:tc>
          <w:tcPr>
            <w:tcW w:w="3849" w:type="dxa"/>
            <w:shd w:val="clear" w:color="auto" w:fill="auto"/>
            <w:vAlign w:val="center"/>
          </w:tcPr>
          <w:p w:rsidR="002E4867" w:rsidRPr="0001161A" w:rsidRDefault="0001161A" w:rsidP="003B788A">
            <w:pPr>
              <w:rPr>
                <w:iCs/>
                <w:color w:val="000000"/>
                <w:u w:val="single"/>
                <w:lang w:val="en-US"/>
              </w:rPr>
            </w:pPr>
            <w:r>
              <w:rPr>
                <w:iCs/>
                <w:color w:val="000000"/>
                <w:lang w:val="en-US"/>
              </w:rPr>
              <w:t>Distribution expenses</w:t>
            </w:r>
          </w:p>
        </w:tc>
        <w:tc>
          <w:tcPr>
            <w:tcW w:w="1208" w:type="dxa"/>
            <w:shd w:val="clear" w:color="auto" w:fill="auto"/>
            <w:vAlign w:val="center"/>
          </w:tcPr>
          <w:p w:rsidR="002E4867" w:rsidRPr="007F7A70" w:rsidRDefault="008C5ABE" w:rsidP="003B788A">
            <w:pPr>
              <w:jc w:val="center"/>
              <w:rPr>
                <w:iCs/>
                <w:color w:val="000000"/>
                <w:u w:val="single"/>
              </w:rPr>
            </w:pPr>
            <w:r w:rsidRPr="002F5524">
              <w:rPr>
                <w:iCs/>
                <w:color w:val="000000"/>
                <w:lang w:val="en-US"/>
              </w:rPr>
              <w:t>thousand UAH</w:t>
            </w:r>
          </w:p>
        </w:tc>
        <w:tc>
          <w:tcPr>
            <w:tcW w:w="1126" w:type="dxa"/>
            <w:gridSpan w:val="2"/>
            <w:shd w:val="clear" w:color="auto" w:fill="auto"/>
            <w:vAlign w:val="center"/>
          </w:tcPr>
          <w:p w:rsidR="002E4867" w:rsidRPr="007F7A70" w:rsidRDefault="002E4867" w:rsidP="003B788A">
            <w:pPr>
              <w:jc w:val="center"/>
              <w:rPr>
                <w:iCs/>
                <w:color w:val="000000"/>
              </w:rPr>
            </w:pPr>
            <w:r>
              <w:rPr>
                <w:iCs/>
                <w:color w:val="000000"/>
              </w:rPr>
              <w:t>-</w:t>
            </w:r>
          </w:p>
        </w:tc>
        <w:tc>
          <w:tcPr>
            <w:tcW w:w="1294" w:type="dxa"/>
            <w:shd w:val="clear" w:color="auto" w:fill="auto"/>
            <w:vAlign w:val="center"/>
          </w:tcPr>
          <w:p w:rsidR="002E4867" w:rsidRPr="007F7A70" w:rsidRDefault="002E4867" w:rsidP="003B788A">
            <w:pPr>
              <w:jc w:val="center"/>
              <w:rPr>
                <w:iCs/>
                <w:color w:val="000000"/>
              </w:rPr>
            </w:pPr>
            <w:r>
              <w:rPr>
                <w:iCs/>
                <w:color w:val="000000"/>
              </w:rPr>
              <w:t>-</w:t>
            </w:r>
          </w:p>
        </w:tc>
        <w:tc>
          <w:tcPr>
            <w:tcW w:w="1288" w:type="dxa"/>
            <w:shd w:val="clear" w:color="auto" w:fill="auto"/>
            <w:vAlign w:val="center"/>
          </w:tcPr>
          <w:p w:rsidR="002E4867" w:rsidRPr="007F7A70" w:rsidRDefault="002E4867" w:rsidP="003B788A">
            <w:pPr>
              <w:jc w:val="center"/>
              <w:rPr>
                <w:iCs/>
                <w:color w:val="000000"/>
              </w:rPr>
            </w:pPr>
            <w:r>
              <w:rPr>
                <w:iCs/>
                <w:color w:val="000000"/>
              </w:rPr>
              <w:t>-</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u w:val="single"/>
              </w:rPr>
            </w:pPr>
            <w:r w:rsidRPr="007F7A70">
              <w:rPr>
                <w:iCs/>
                <w:color w:val="000000"/>
              </w:rPr>
              <w:t>4.4</w:t>
            </w:r>
          </w:p>
        </w:tc>
        <w:tc>
          <w:tcPr>
            <w:tcW w:w="3849" w:type="dxa"/>
            <w:shd w:val="clear" w:color="auto" w:fill="auto"/>
          </w:tcPr>
          <w:p w:rsidR="002E4867" w:rsidRPr="00C047A7" w:rsidRDefault="00C047A7" w:rsidP="003B788A">
            <w:pPr>
              <w:rPr>
                <w:iCs/>
                <w:color w:val="000000"/>
                <w:lang w:val="en-US"/>
              </w:rPr>
            </w:pPr>
            <w:r>
              <w:rPr>
                <w:iCs/>
                <w:color w:val="000000"/>
                <w:lang w:val="en-US"/>
              </w:rPr>
              <w:t>Other operating expenses</w:t>
            </w:r>
          </w:p>
        </w:tc>
        <w:tc>
          <w:tcPr>
            <w:tcW w:w="1208" w:type="dxa"/>
            <w:shd w:val="clear" w:color="auto" w:fill="auto"/>
            <w:vAlign w:val="center"/>
          </w:tcPr>
          <w:p w:rsidR="002E4867" w:rsidRPr="007F7A70" w:rsidRDefault="008C5ABE" w:rsidP="003B788A">
            <w:pPr>
              <w:jc w:val="center"/>
              <w:rPr>
                <w:iCs/>
                <w:color w:val="000000"/>
                <w:u w:val="single"/>
              </w:rPr>
            </w:pPr>
            <w:r w:rsidRPr="002F5524">
              <w:rPr>
                <w:iCs/>
                <w:color w:val="000000"/>
                <w:lang w:val="en-US"/>
              </w:rPr>
              <w:t>thousand UAH</w:t>
            </w:r>
          </w:p>
        </w:tc>
        <w:tc>
          <w:tcPr>
            <w:tcW w:w="1126" w:type="dxa"/>
            <w:gridSpan w:val="2"/>
            <w:shd w:val="clear" w:color="auto" w:fill="auto"/>
            <w:vAlign w:val="center"/>
          </w:tcPr>
          <w:p w:rsidR="002E4867" w:rsidRPr="007F7A70" w:rsidRDefault="00F53278" w:rsidP="003B788A">
            <w:pPr>
              <w:jc w:val="center"/>
              <w:rPr>
                <w:iCs/>
                <w:color w:val="000000"/>
                <w:lang w:val="ru-RU"/>
              </w:rPr>
            </w:pPr>
            <w:r>
              <w:rPr>
                <w:iCs/>
                <w:color w:val="000000"/>
                <w:lang w:val="ru-RU"/>
              </w:rPr>
              <w:t>7</w:t>
            </w:r>
            <w:r>
              <w:rPr>
                <w:iCs/>
                <w:color w:val="000000"/>
                <w:lang w:val="en-US"/>
              </w:rPr>
              <w:t>,</w:t>
            </w:r>
            <w:r>
              <w:rPr>
                <w:iCs/>
                <w:color w:val="000000"/>
                <w:lang w:val="ru-RU"/>
              </w:rPr>
              <w:t>558</w:t>
            </w:r>
            <w:r>
              <w:rPr>
                <w:iCs/>
                <w:color w:val="000000"/>
                <w:lang w:val="en-US"/>
              </w:rPr>
              <w:t>.</w:t>
            </w:r>
            <w:r w:rsidR="002E4867" w:rsidRPr="007F7A70">
              <w:rPr>
                <w:iCs/>
                <w:color w:val="000000"/>
                <w:lang w:val="ru-RU"/>
              </w:rPr>
              <w:t>8</w:t>
            </w:r>
          </w:p>
        </w:tc>
        <w:tc>
          <w:tcPr>
            <w:tcW w:w="1294" w:type="dxa"/>
            <w:shd w:val="clear" w:color="auto" w:fill="auto"/>
            <w:vAlign w:val="center"/>
          </w:tcPr>
          <w:p w:rsidR="002E4867" w:rsidRPr="007F7A70" w:rsidRDefault="00F53278" w:rsidP="003B788A">
            <w:pPr>
              <w:jc w:val="center"/>
              <w:rPr>
                <w:iCs/>
                <w:color w:val="000000"/>
                <w:lang w:val="ru-RU"/>
              </w:rPr>
            </w:pPr>
            <w:r>
              <w:rPr>
                <w:iCs/>
                <w:color w:val="000000"/>
                <w:lang w:val="ru-RU"/>
              </w:rPr>
              <w:t>4</w:t>
            </w:r>
            <w:r>
              <w:rPr>
                <w:iCs/>
                <w:color w:val="000000"/>
                <w:lang w:val="en-US"/>
              </w:rPr>
              <w:t>,</w:t>
            </w:r>
            <w:r>
              <w:rPr>
                <w:iCs/>
                <w:color w:val="000000"/>
                <w:lang w:val="ru-RU"/>
              </w:rPr>
              <w:t>695</w:t>
            </w:r>
            <w:r>
              <w:rPr>
                <w:iCs/>
                <w:color w:val="000000"/>
                <w:lang w:val="en-US"/>
              </w:rPr>
              <w:t>.</w:t>
            </w:r>
            <w:r w:rsidR="002E4867" w:rsidRPr="007F7A70">
              <w:rPr>
                <w:iCs/>
                <w:color w:val="000000"/>
                <w:lang w:val="ru-RU"/>
              </w:rPr>
              <w:t>4</w:t>
            </w:r>
          </w:p>
        </w:tc>
        <w:tc>
          <w:tcPr>
            <w:tcW w:w="1288" w:type="dxa"/>
            <w:shd w:val="clear" w:color="auto" w:fill="auto"/>
            <w:vAlign w:val="center"/>
          </w:tcPr>
          <w:p w:rsidR="002E4867" w:rsidRPr="007F7A70" w:rsidRDefault="00F53278" w:rsidP="003B788A">
            <w:pPr>
              <w:jc w:val="center"/>
              <w:rPr>
                <w:iCs/>
                <w:color w:val="000000"/>
                <w:lang w:val="ru-RU"/>
              </w:rPr>
            </w:pPr>
            <w:r>
              <w:rPr>
                <w:iCs/>
                <w:color w:val="000000"/>
                <w:lang w:val="ru-RU"/>
              </w:rPr>
              <w:t>386</w:t>
            </w:r>
            <w:r>
              <w:rPr>
                <w:iCs/>
                <w:color w:val="000000"/>
                <w:lang w:val="en-US"/>
              </w:rPr>
              <w:t>.</w:t>
            </w:r>
            <w:r w:rsidR="002E4867" w:rsidRPr="007F7A70">
              <w:rPr>
                <w:iCs/>
                <w:color w:val="000000"/>
                <w:lang w:val="ru-RU"/>
              </w:rPr>
              <w:t>8</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rPr>
            </w:pPr>
            <w:r w:rsidRPr="007F7A70">
              <w:rPr>
                <w:iCs/>
                <w:color w:val="000000"/>
              </w:rPr>
              <w:t>4.5</w:t>
            </w:r>
          </w:p>
        </w:tc>
        <w:tc>
          <w:tcPr>
            <w:tcW w:w="3849" w:type="dxa"/>
            <w:shd w:val="clear" w:color="auto" w:fill="auto"/>
          </w:tcPr>
          <w:p w:rsidR="002E4867" w:rsidRPr="00CD1668" w:rsidRDefault="00CD1668" w:rsidP="003B788A">
            <w:pPr>
              <w:rPr>
                <w:iCs/>
                <w:color w:val="000000"/>
                <w:lang w:val="en-US"/>
              </w:rPr>
            </w:pPr>
            <w:r>
              <w:rPr>
                <w:iCs/>
                <w:color w:val="000000"/>
                <w:lang w:val="en-US"/>
              </w:rPr>
              <w:t>Financial expenses</w:t>
            </w:r>
          </w:p>
        </w:tc>
        <w:tc>
          <w:tcPr>
            <w:tcW w:w="1208" w:type="dxa"/>
            <w:shd w:val="clear" w:color="auto" w:fill="auto"/>
            <w:vAlign w:val="center"/>
          </w:tcPr>
          <w:p w:rsidR="002E4867" w:rsidRPr="007F7A70" w:rsidRDefault="008C5ABE" w:rsidP="003B788A">
            <w:pPr>
              <w:jc w:val="center"/>
              <w:rPr>
                <w:iCs/>
                <w:color w:val="000000"/>
              </w:rPr>
            </w:pPr>
            <w:r w:rsidRPr="002F5524">
              <w:rPr>
                <w:iCs/>
                <w:color w:val="000000"/>
                <w:lang w:val="en-US"/>
              </w:rPr>
              <w:t>thousand UAH</w:t>
            </w:r>
          </w:p>
        </w:tc>
        <w:tc>
          <w:tcPr>
            <w:tcW w:w="1126" w:type="dxa"/>
            <w:gridSpan w:val="2"/>
            <w:shd w:val="clear" w:color="auto" w:fill="auto"/>
            <w:vAlign w:val="center"/>
          </w:tcPr>
          <w:p w:rsidR="002E4867" w:rsidRPr="007F7A70" w:rsidRDefault="002E4867" w:rsidP="003B788A">
            <w:pPr>
              <w:jc w:val="center"/>
              <w:rPr>
                <w:iCs/>
                <w:color w:val="000000"/>
              </w:rPr>
            </w:pPr>
            <w:r>
              <w:rPr>
                <w:iCs/>
                <w:color w:val="000000"/>
              </w:rPr>
              <w:t>-</w:t>
            </w:r>
          </w:p>
        </w:tc>
        <w:tc>
          <w:tcPr>
            <w:tcW w:w="1294" w:type="dxa"/>
            <w:shd w:val="clear" w:color="auto" w:fill="auto"/>
            <w:vAlign w:val="center"/>
          </w:tcPr>
          <w:p w:rsidR="002E4867" w:rsidRPr="007F7A70" w:rsidRDefault="002E4867" w:rsidP="003B788A">
            <w:pPr>
              <w:jc w:val="center"/>
              <w:rPr>
                <w:iCs/>
                <w:color w:val="000000"/>
                <w:lang w:val="ru-RU"/>
              </w:rPr>
            </w:pPr>
            <w:r>
              <w:rPr>
                <w:iCs/>
                <w:color w:val="000000"/>
                <w:lang w:val="ru-RU"/>
              </w:rPr>
              <w:t>-</w:t>
            </w:r>
          </w:p>
        </w:tc>
        <w:tc>
          <w:tcPr>
            <w:tcW w:w="1288" w:type="dxa"/>
            <w:shd w:val="clear" w:color="auto" w:fill="auto"/>
            <w:vAlign w:val="center"/>
          </w:tcPr>
          <w:p w:rsidR="002E4867" w:rsidRPr="007F7A70" w:rsidRDefault="002E4867" w:rsidP="003B788A">
            <w:pPr>
              <w:jc w:val="center"/>
              <w:rPr>
                <w:b/>
                <w:iCs/>
                <w:color w:val="000000"/>
                <w:lang w:val="ru-RU"/>
              </w:rPr>
            </w:pPr>
            <w:r>
              <w:rPr>
                <w:b/>
                <w:iCs/>
                <w:color w:val="000000"/>
                <w:lang w:val="ru-RU"/>
              </w:rPr>
              <w:t>-</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u w:val="single"/>
              </w:rPr>
            </w:pPr>
            <w:r w:rsidRPr="007F7A70">
              <w:rPr>
                <w:iCs/>
                <w:color w:val="000000"/>
              </w:rPr>
              <w:t>4.5</w:t>
            </w:r>
          </w:p>
        </w:tc>
        <w:tc>
          <w:tcPr>
            <w:tcW w:w="3849" w:type="dxa"/>
            <w:shd w:val="clear" w:color="auto" w:fill="auto"/>
          </w:tcPr>
          <w:p w:rsidR="002E4867" w:rsidRPr="00E36292" w:rsidRDefault="00E36292" w:rsidP="003B788A">
            <w:pPr>
              <w:rPr>
                <w:iCs/>
                <w:color w:val="000000"/>
                <w:lang w:val="en-US"/>
              </w:rPr>
            </w:pPr>
            <w:r>
              <w:rPr>
                <w:iCs/>
                <w:color w:val="000000"/>
                <w:lang w:val="en-US"/>
              </w:rPr>
              <w:t>Other expenses</w:t>
            </w:r>
          </w:p>
        </w:tc>
        <w:tc>
          <w:tcPr>
            <w:tcW w:w="1208" w:type="dxa"/>
            <w:shd w:val="clear" w:color="auto" w:fill="auto"/>
            <w:vAlign w:val="center"/>
          </w:tcPr>
          <w:p w:rsidR="002E4867" w:rsidRPr="007F7A70" w:rsidRDefault="008C5ABE" w:rsidP="003B788A">
            <w:pPr>
              <w:jc w:val="center"/>
              <w:rPr>
                <w:iCs/>
                <w:color w:val="000000"/>
                <w:u w:val="single"/>
              </w:rPr>
            </w:pPr>
            <w:r w:rsidRPr="002F5524">
              <w:rPr>
                <w:iCs/>
                <w:color w:val="000000"/>
                <w:lang w:val="en-US"/>
              </w:rPr>
              <w:t>thousand UAH</w:t>
            </w:r>
          </w:p>
        </w:tc>
        <w:tc>
          <w:tcPr>
            <w:tcW w:w="1126" w:type="dxa"/>
            <w:gridSpan w:val="2"/>
            <w:shd w:val="clear" w:color="auto" w:fill="auto"/>
            <w:vAlign w:val="center"/>
          </w:tcPr>
          <w:p w:rsidR="002E4867" w:rsidRPr="007F7A70" w:rsidRDefault="00E36292" w:rsidP="003B788A">
            <w:pPr>
              <w:jc w:val="center"/>
              <w:rPr>
                <w:iCs/>
                <w:color w:val="000000"/>
                <w:lang w:val="ru-RU"/>
              </w:rPr>
            </w:pPr>
            <w:r>
              <w:rPr>
                <w:iCs/>
                <w:color w:val="000000"/>
                <w:lang w:val="ru-RU"/>
              </w:rPr>
              <w:t>32</w:t>
            </w:r>
            <w:r>
              <w:rPr>
                <w:iCs/>
                <w:color w:val="000000"/>
                <w:lang w:val="en-US"/>
              </w:rPr>
              <w:t>.</w:t>
            </w:r>
            <w:r w:rsidR="002E4867" w:rsidRPr="007F7A70">
              <w:rPr>
                <w:iCs/>
                <w:color w:val="000000"/>
                <w:lang w:val="ru-RU"/>
              </w:rPr>
              <w:t>5</w:t>
            </w:r>
          </w:p>
        </w:tc>
        <w:tc>
          <w:tcPr>
            <w:tcW w:w="1294" w:type="dxa"/>
            <w:shd w:val="clear" w:color="auto" w:fill="auto"/>
            <w:vAlign w:val="center"/>
          </w:tcPr>
          <w:p w:rsidR="002E4867" w:rsidRPr="007F7A70" w:rsidRDefault="002E4867" w:rsidP="003B788A">
            <w:pPr>
              <w:jc w:val="center"/>
              <w:rPr>
                <w:iCs/>
                <w:color w:val="000000"/>
                <w:lang w:val="ru-RU"/>
              </w:rPr>
            </w:pPr>
            <w:r>
              <w:rPr>
                <w:iCs/>
                <w:color w:val="000000"/>
                <w:lang w:val="ru-RU"/>
              </w:rPr>
              <w:t>0</w:t>
            </w:r>
          </w:p>
        </w:tc>
        <w:tc>
          <w:tcPr>
            <w:tcW w:w="1288" w:type="dxa"/>
            <w:shd w:val="clear" w:color="auto" w:fill="auto"/>
            <w:vAlign w:val="center"/>
          </w:tcPr>
          <w:p w:rsidR="002E4867" w:rsidRPr="007F7A70" w:rsidRDefault="00E36292" w:rsidP="003B788A">
            <w:pPr>
              <w:jc w:val="center"/>
              <w:rPr>
                <w:b/>
                <w:iCs/>
                <w:color w:val="000000"/>
                <w:lang w:val="ru-RU"/>
              </w:rPr>
            </w:pPr>
            <w:r>
              <w:rPr>
                <w:b/>
                <w:iCs/>
                <w:color w:val="000000"/>
                <w:lang w:val="ru-RU"/>
              </w:rPr>
              <w:t>3</w:t>
            </w:r>
            <w:r>
              <w:rPr>
                <w:b/>
                <w:iCs/>
                <w:color w:val="000000"/>
                <w:lang w:val="en-US"/>
              </w:rPr>
              <w:t>,</w:t>
            </w:r>
            <w:r>
              <w:rPr>
                <w:b/>
                <w:iCs/>
                <w:color w:val="000000"/>
                <w:lang w:val="ru-RU"/>
              </w:rPr>
              <w:t>848</w:t>
            </w:r>
            <w:r>
              <w:rPr>
                <w:b/>
                <w:iCs/>
                <w:color w:val="000000"/>
                <w:lang w:val="en-US"/>
              </w:rPr>
              <w:t>.</w:t>
            </w:r>
            <w:r w:rsidR="002E4867" w:rsidRPr="007F7A70">
              <w:rPr>
                <w:b/>
                <w:iCs/>
                <w:color w:val="000000"/>
                <w:lang w:val="ru-RU"/>
              </w:rPr>
              <w:t>0</w:t>
            </w:r>
          </w:p>
        </w:tc>
      </w:tr>
      <w:tr w:rsidR="002E4867" w:rsidRPr="007F7A70" w:rsidTr="003B788A">
        <w:trPr>
          <w:jc w:val="center"/>
        </w:trPr>
        <w:tc>
          <w:tcPr>
            <w:tcW w:w="807" w:type="dxa"/>
            <w:gridSpan w:val="2"/>
            <w:shd w:val="clear" w:color="auto" w:fill="auto"/>
            <w:vAlign w:val="center"/>
          </w:tcPr>
          <w:p w:rsidR="002E4867" w:rsidRPr="007F7A70" w:rsidRDefault="002E4867" w:rsidP="003B788A">
            <w:pPr>
              <w:jc w:val="center"/>
              <w:rPr>
                <w:iCs/>
                <w:color w:val="000000"/>
                <w:u w:val="single"/>
              </w:rPr>
            </w:pPr>
            <w:r w:rsidRPr="007F7A70">
              <w:rPr>
                <w:iCs/>
                <w:color w:val="000000"/>
              </w:rPr>
              <w:t>4.6</w:t>
            </w:r>
          </w:p>
        </w:tc>
        <w:tc>
          <w:tcPr>
            <w:tcW w:w="3849" w:type="dxa"/>
            <w:shd w:val="clear" w:color="auto" w:fill="auto"/>
          </w:tcPr>
          <w:p w:rsidR="002E4867" w:rsidRPr="00925E0F" w:rsidRDefault="00925E0F" w:rsidP="003B788A">
            <w:pPr>
              <w:rPr>
                <w:iCs/>
                <w:color w:val="000000"/>
                <w:u w:val="single"/>
                <w:lang w:val="en-US"/>
              </w:rPr>
            </w:pPr>
            <w:r>
              <w:rPr>
                <w:iCs/>
                <w:color w:val="000000"/>
                <w:lang w:val="en-US"/>
              </w:rPr>
              <w:t>Income tax expense</w:t>
            </w:r>
          </w:p>
        </w:tc>
        <w:tc>
          <w:tcPr>
            <w:tcW w:w="1208" w:type="dxa"/>
            <w:shd w:val="clear" w:color="auto" w:fill="auto"/>
            <w:vAlign w:val="center"/>
          </w:tcPr>
          <w:p w:rsidR="002E4867" w:rsidRPr="007F7A70" w:rsidRDefault="008C5ABE" w:rsidP="003B788A">
            <w:pPr>
              <w:jc w:val="center"/>
              <w:rPr>
                <w:iCs/>
                <w:color w:val="000000"/>
                <w:u w:val="single"/>
              </w:rPr>
            </w:pPr>
            <w:r w:rsidRPr="002F5524">
              <w:rPr>
                <w:iCs/>
                <w:color w:val="000000"/>
                <w:lang w:val="en-US"/>
              </w:rPr>
              <w:t>thousand UAH</w:t>
            </w:r>
          </w:p>
        </w:tc>
        <w:tc>
          <w:tcPr>
            <w:tcW w:w="1126" w:type="dxa"/>
            <w:gridSpan w:val="2"/>
            <w:shd w:val="clear" w:color="auto" w:fill="auto"/>
            <w:vAlign w:val="center"/>
          </w:tcPr>
          <w:p w:rsidR="002E4867" w:rsidRPr="007F7A70" w:rsidRDefault="002E4867" w:rsidP="003B788A">
            <w:pPr>
              <w:jc w:val="center"/>
              <w:rPr>
                <w:iCs/>
                <w:color w:val="000000"/>
                <w:lang w:val="ru-RU"/>
              </w:rPr>
            </w:pPr>
            <w:r>
              <w:rPr>
                <w:iCs/>
                <w:color w:val="000000"/>
                <w:lang w:val="ru-RU"/>
              </w:rPr>
              <w:t>-</w:t>
            </w:r>
          </w:p>
        </w:tc>
        <w:tc>
          <w:tcPr>
            <w:tcW w:w="1294" w:type="dxa"/>
            <w:shd w:val="clear" w:color="auto" w:fill="auto"/>
            <w:vAlign w:val="center"/>
          </w:tcPr>
          <w:p w:rsidR="002E4867" w:rsidRPr="007F7A70" w:rsidRDefault="002E4867" w:rsidP="003B788A">
            <w:pPr>
              <w:jc w:val="center"/>
              <w:rPr>
                <w:iCs/>
                <w:color w:val="000000"/>
                <w:lang w:val="ru-RU"/>
              </w:rPr>
            </w:pPr>
            <w:r>
              <w:rPr>
                <w:iCs/>
                <w:color w:val="000000"/>
                <w:lang w:val="ru-RU"/>
              </w:rPr>
              <w:t>-</w:t>
            </w:r>
          </w:p>
        </w:tc>
        <w:tc>
          <w:tcPr>
            <w:tcW w:w="1288" w:type="dxa"/>
            <w:shd w:val="clear" w:color="auto" w:fill="auto"/>
            <w:vAlign w:val="center"/>
          </w:tcPr>
          <w:p w:rsidR="002E4867" w:rsidRPr="007F7A70" w:rsidRDefault="002E4867" w:rsidP="003B788A">
            <w:pPr>
              <w:jc w:val="center"/>
              <w:rPr>
                <w:b/>
                <w:iCs/>
                <w:color w:val="000000"/>
                <w:lang w:val="ru-RU"/>
              </w:rPr>
            </w:pPr>
            <w:r>
              <w:rPr>
                <w:b/>
                <w:iCs/>
                <w:color w:val="000000"/>
                <w:lang w:val="ru-RU"/>
              </w:rPr>
              <w:t>-</w:t>
            </w:r>
          </w:p>
        </w:tc>
      </w:tr>
      <w:tr w:rsidR="002E4867" w:rsidRPr="00DF0030" w:rsidTr="00DF0030">
        <w:trPr>
          <w:jc w:val="center"/>
        </w:trPr>
        <w:tc>
          <w:tcPr>
            <w:tcW w:w="807" w:type="dxa"/>
            <w:gridSpan w:val="2"/>
            <w:shd w:val="clear" w:color="auto" w:fill="auto"/>
            <w:vAlign w:val="center"/>
          </w:tcPr>
          <w:p w:rsidR="002E4867" w:rsidRPr="00DF0030" w:rsidRDefault="002E4867" w:rsidP="003B788A">
            <w:pPr>
              <w:jc w:val="center"/>
              <w:rPr>
                <w:b/>
                <w:iCs/>
                <w:color w:val="000000"/>
                <w:lang w:val="en-US"/>
              </w:rPr>
            </w:pPr>
            <w:r w:rsidRPr="00DF0030">
              <w:rPr>
                <w:b/>
                <w:iCs/>
                <w:color w:val="000000"/>
                <w:lang w:val="en-US"/>
              </w:rPr>
              <w:t>5.</w:t>
            </w:r>
          </w:p>
        </w:tc>
        <w:tc>
          <w:tcPr>
            <w:tcW w:w="3849" w:type="dxa"/>
            <w:shd w:val="clear" w:color="auto" w:fill="auto"/>
            <w:vAlign w:val="center"/>
          </w:tcPr>
          <w:p w:rsidR="002E4867" w:rsidRPr="00DF0030" w:rsidRDefault="009F4DE5" w:rsidP="00DF0030">
            <w:pPr>
              <w:rPr>
                <w:iCs/>
                <w:color w:val="000000"/>
                <w:u w:val="single"/>
                <w:lang w:val="en-US"/>
              </w:rPr>
            </w:pPr>
            <w:r w:rsidRPr="00DF0030">
              <w:rPr>
                <w:b/>
                <w:iCs/>
                <w:color w:val="000000"/>
                <w:lang w:val="en-US"/>
              </w:rPr>
              <w:t>Net profit</w:t>
            </w:r>
            <w:r w:rsidR="002E4867" w:rsidRPr="00DF0030">
              <w:rPr>
                <w:b/>
                <w:iCs/>
                <w:color w:val="000000"/>
                <w:lang w:val="en-US"/>
              </w:rPr>
              <w:t xml:space="preserve"> (</w:t>
            </w:r>
            <w:r w:rsidR="00DF0030" w:rsidRPr="00DF0030">
              <w:rPr>
                <w:b/>
                <w:iCs/>
                <w:color w:val="000000"/>
                <w:lang w:val="en-US"/>
              </w:rPr>
              <w:t>loss</w:t>
            </w:r>
            <w:r w:rsidR="002E4867" w:rsidRPr="00DF0030">
              <w:rPr>
                <w:b/>
                <w:iCs/>
                <w:color w:val="000000"/>
                <w:lang w:val="en-US"/>
              </w:rPr>
              <w:t>) +, -</w:t>
            </w:r>
          </w:p>
        </w:tc>
        <w:tc>
          <w:tcPr>
            <w:tcW w:w="1225" w:type="dxa"/>
            <w:gridSpan w:val="2"/>
            <w:shd w:val="clear" w:color="auto" w:fill="auto"/>
            <w:vAlign w:val="center"/>
          </w:tcPr>
          <w:p w:rsidR="002E4867" w:rsidRPr="00DF0030" w:rsidRDefault="008C5ABE" w:rsidP="003B788A">
            <w:pPr>
              <w:jc w:val="center"/>
              <w:rPr>
                <w:iCs/>
                <w:color w:val="000000"/>
                <w:u w:val="single"/>
                <w:lang w:val="en-US"/>
              </w:rPr>
            </w:pPr>
            <w:proofErr w:type="gramStart"/>
            <w:r w:rsidRPr="00DF0030">
              <w:rPr>
                <w:b/>
                <w:iCs/>
                <w:color w:val="000000"/>
                <w:lang w:val="en-US"/>
              </w:rPr>
              <w:t>thousand</w:t>
            </w:r>
            <w:proofErr w:type="gramEnd"/>
            <w:r w:rsidRPr="00DF0030">
              <w:rPr>
                <w:b/>
                <w:iCs/>
                <w:color w:val="000000"/>
                <w:lang w:val="en-US"/>
              </w:rPr>
              <w:t xml:space="preserve"> UAH</w:t>
            </w:r>
            <w:r w:rsidR="002E4867" w:rsidRPr="00DF0030">
              <w:rPr>
                <w:iCs/>
                <w:color w:val="000000"/>
                <w:lang w:val="en-US"/>
              </w:rPr>
              <w:t>.</w:t>
            </w:r>
          </w:p>
        </w:tc>
        <w:tc>
          <w:tcPr>
            <w:tcW w:w="1109" w:type="dxa"/>
            <w:shd w:val="clear" w:color="auto" w:fill="auto"/>
            <w:vAlign w:val="center"/>
          </w:tcPr>
          <w:p w:rsidR="002E4867" w:rsidRPr="00DF0030" w:rsidRDefault="00DF0030" w:rsidP="003B788A">
            <w:pPr>
              <w:jc w:val="center"/>
              <w:rPr>
                <w:b/>
                <w:iCs/>
                <w:color w:val="000000"/>
                <w:lang w:val="en-US"/>
              </w:rPr>
            </w:pPr>
            <w:r>
              <w:rPr>
                <w:b/>
                <w:iCs/>
                <w:color w:val="000000"/>
                <w:lang w:val="en-US"/>
              </w:rPr>
              <w:t>101.</w:t>
            </w:r>
            <w:r w:rsidR="002E4867" w:rsidRPr="00DF0030">
              <w:rPr>
                <w:b/>
                <w:iCs/>
                <w:color w:val="000000"/>
                <w:lang w:val="en-US"/>
              </w:rPr>
              <w:t>8</w:t>
            </w:r>
          </w:p>
        </w:tc>
        <w:tc>
          <w:tcPr>
            <w:tcW w:w="1294" w:type="dxa"/>
            <w:shd w:val="clear" w:color="auto" w:fill="auto"/>
            <w:vAlign w:val="center"/>
          </w:tcPr>
          <w:p w:rsidR="002E4867" w:rsidRPr="00DF0030" w:rsidRDefault="002E4867" w:rsidP="00DF0030">
            <w:pPr>
              <w:jc w:val="center"/>
              <w:rPr>
                <w:b/>
                <w:iCs/>
                <w:color w:val="000000"/>
                <w:lang w:val="en-US"/>
              </w:rPr>
            </w:pPr>
            <w:r w:rsidRPr="00DF0030">
              <w:rPr>
                <w:b/>
                <w:iCs/>
                <w:color w:val="000000"/>
                <w:lang w:val="en-US"/>
              </w:rPr>
              <w:t>-1</w:t>
            </w:r>
            <w:r w:rsidR="00DF0030">
              <w:rPr>
                <w:b/>
                <w:iCs/>
                <w:color w:val="000000"/>
                <w:lang w:val="en-US"/>
              </w:rPr>
              <w:t>,077.</w:t>
            </w:r>
            <w:r w:rsidRPr="00DF0030">
              <w:rPr>
                <w:b/>
                <w:iCs/>
                <w:color w:val="000000"/>
                <w:lang w:val="en-US"/>
              </w:rPr>
              <w:t>1</w:t>
            </w:r>
          </w:p>
        </w:tc>
        <w:tc>
          <w:tcPr>
            <w:tcW w:w="1288" w:type="dxa"/>
            <w:shd w:val="clear" w:color="auto" w:fill="auto"/>
            <w:vAlign w:val="center"/>
          </w:tcPr>
          <w:p w:rsidR="002E4867" w:rsidRPr="00DF0030" w:rsidRDefault="00DF0030" w:rsidP="003B788A">
            <w:pPr>
              <w:jc w:val="center"/>
              <w:rPr>
                <w:b/>
                <w:iCs/>
                <w:color w:val="000000"/>
                <w:lang w:val="en-US"/>
              </w:rPr>
            </w:pPr>
            <w:r>
              <w:rPr>
                <w:b/>
                <w:iCs/>
                <w:color w:val="000000"/>
                <w:lang w:val="en-US"/>
              </w:rPr>
              <w:t>- 1,800.</w:t>
            </w:r>
            <w:r w:rsidR="002E4867" w:rsidRPr="00DF0030">
              <w:rPr>
                <w:b/>
                <w:iCs/>
                <w:color w:val="000000"/>
                <w:lang w:val="en-US"/>
              </w:rPr>
              <w:t>1</w:t>
            </w:r>
          </w:p>
        </w:tc>
      </w:tr>
      <w:tr w:rsidR="002E4867" w:rsidRPr="008A7455" w:rsidTr="003B788A">
        <w:trPr>
          <w:jc w:val="center"/>
        </w:trPr>
        <w:tc>
          <w:tcPr>
            <w:tcW w:w="807" w:type="dxa"/>
            <w:gridSpan w:val="2"/>
            <w:shd w:val="clear" w:color="auto" w:fill="auto"/>
            <w:vAlign w:val="center"/>
          </w:tcPr>
          <w:p w:rsidR="002E4867" w:rsidRPr="008A7455" w:rsidRDefault="002E4867" w:rsidP="003B788A">
            <w:pPr>
              <w:jc w:val="center"/>
              <w:rPr>
                <w:iCs/>
                <w:color w:val="000000"/>
                <w:u w:val="single"/>
                <w:lang w:val="en-US"/>
              </w:rPr>
            </w:pPr>
            <w:r w:rsidRPr="008A7455">
              <w:rPr>
                <w:b/>
                <w:iCs/>
                <w:color w:val="000000"/>
                <w:lang w:val="en-US"/>
              </w:rPr>
              <w:lastRenderedPageBreak/>
              <w:t>6.</w:t>
            </w:r>
          </w:p>
        </w:tc>
        <w:tc>
          <w:tcPr>
            <w:tcW w:w="3849" w:type="dxa"/>
            <w:shd w:val="clear" w:color="auto" w:fill="auto"/>
          </w:tcPr>
          <w:p w:rsidR="002E4867" w:rsidRPr="008A7455" w:rsidRDefault="008A7455" w:rsidP="003B788A">
            <w:pPr>
              <w:rPr>
                <w:iCs/>
                <w:color w:val="000000"/>
                <w:u w:val="single"/>
                <w:lang w:val="en-US"/>
              </w:rPr>
            </w:pPr>
            <w:r w:rsidRPr="008A7455">
              <w:rPr>
                <w:iCs/>
                <w:color w:val="000000"/>
                <w:lang w:val="en-US"/>
              </w:rPr>
              <w:t>Average number of all employees</w:t>
            </w:r>
          </w:p>
        </w:tc>
        <w:tc>
          <w:tcPr>
            <w:tcW w:w="1208" w:type="dxa"/>
            <w:shd w:val="clear" w:color="auto" w:fill="auto"/>
            <w:vAlign w:val="center"/>
          </w:tcPr>
          <w:p w:rsidR="002E4867" w:rsidRPr="008A7455" w:rsidRDefault="008A7455" w:rsidP="003B788A">
            <w:pPr>
              <w:jc w:val="center"/>
              <w:rPr>
                <w:iCs/>
                <w:color w:val="000000"/>
                <w:u w:val="single"/>
                <w:lang w:val="en-US"/>
              </w:rPr>
            </w:pPr>
            <w:r w:rsidRPr="008A7455">
              <w:rPr>
                <w:iCs/>
                <w:color w:val="000000"/>
                <w:lang w:val="en-US"/>
              </w:rPr>
              <w:t>people</w:t>
            </w:r>
          </w:p>
        </w:tc>
        <w:tc>
          <w:tcPr>
            <w:tcW w:w="1126" w:type="dxa"/>
            <w:gridSpan w:val="2"/>
            <w:shd w:val="clear" w:color="auto" w:fill="auto"/>
            <w:vAlign w:val="center"/>
          </w:tcPr>
          <w:p w:rsidR="002E4867" w:rsidRPr="008A7455" w:rsidRDefault="002E4867" w:rsidP="003B788A">
            <w:pPr>
              <w:jc w:val="center"/>
              <w:rPr>
                <w:b/>
                <w:iCs/>
                <w:color w:val="000000"/>
                <w:lang w:val="en-US"/>
              </w:rPr>
            </w:pPr>
            <w:r w:rsidRPr="008A7455">
              <w:rPr>
                <w:b/>
                <w:iCs/>
                <w:color w:val="000000"/>
                <w:lang w:val="en-US"/>
              </w:rPr>
              <w:t>33</w:t>
            </w:r>
          </w:p>
        </w:tc>
        <w:tc>
          <w:tcPr>
            <w:tcW w:w="1294" w:type="dxa"/>
            <w:shd w:val="clear" w:color="auto" w:fill="auto"/>
            <w:vAlign w:val="center"/>
          </w:tcPr>
          <w:p w:rsidR="002E4867" w:rsidRPr="008A7455" w:rsidRDefault="002E4867" w:rsidP="003B788A">
            <w:pPr>
              <w:jc w:val="center"/>
              <w:rPr>
                <w:b/>
                <w:iCs/>
                <w:color w:val="000000"/>
                <w:lang w:val="en-US"/>
              </w:rPr>
            </w:pPr>
            <w:r w:rsidRPr="008A7455">
              <w:rPr>
                <w:b/>
                <w:iCs/>
                <w:color w:val="000000"/>
                <w:lang w:val="en-US"/>
              </w:rPr>
              <w:t>29</w:t>
            </w:r>
          </w:p>
        </w:tc>
        <w:tc>
          <w:tcPr>
            <w:tcW w:w="1288" w:type="dxa"/>
            <w:shd w:val="clear" w:color="auto" w:fill="auto"/>
            <w:vAlign w:val="center"/>
          </w:tcPr>
          <w:p w:rsidR="002E4867" w:rsidRPr="008A7455" w:rsidRDefault="002E4867" w:rsidP="003B788A">
            <w:pPr>
              <w:jc w:val="center"/>
              <w:rPr>
                <w:b/>
                <w:iCs/>
                <w:color w:val="000000"/>
                <w:lang w:val="en-US"/>
              </w:rPr>
            </w:pPr>
            <w:r w:rsidRPr="008A7455">
              <w:rPr>
                <w:b/>
                <w:iCs/>
                <w:color w:val="000000"/>
                <w:lang w:val="en-US"/>
              </w:rPr>
              <w:t>21</w:t>
            </w:r>
          </w:p>
        </w:tc>
      </w:tr>
      <w:tr w:rsidR="002E4867" w:rsidRPr="008A7455" w:rsidTr="008A7455">
        <w:trPr>
          <w:jc w:val="center"/>
        </w:trPr>
        <w:tc>
          <w:tcPr>
            <w:tcW w:w="807" w:type="dxa"/>
            <w:gridSpan w:val="2"/>
            <w:shd w:val="clear" w:color="auto" w:fill="auto"/>
            <w:vAlign w:val="center"/>
          </w:tcPr>
          <w:p w:rsidR="002E4867" w:rsidRPr="008A7455" w:rsidRDefault="002E4867" w:rsidP="003B788A">
            <w:pPr>
              <w:jc w:val="center"/>
              <w:rPr>
                <w:iCs/>
                <w:color w:val="000000"/>
                <w:u w:val="single"/>
                <w:lang w:val="en-US"/>
              </w:rPr>
            </w:pPr>
            <w:r w:rsidRPr="008A7455">
              <w:rPr>
                <w:b/>
                <w:iCs/>
                <w:color w:val="000000"/>
                <w:lang w:val="en-US"/>
              </w:rPr>
              <w:t>7.</w:t>
            </w:r>
          </w:p>
        </w:tc>
        <w:tc>
          <w:tcPr>
            <w:tcW w:w="3849" w:type="dxa"/>
            <w:shd w:val="clear" w:color="auto" w:fill="auto"/>
          </w:tcPr>
          <w:p w:rsidR="002E4867" w:rsidRPr="008A7455" w:rsidRDefault="008A7455" w:rsidP="003B788A">
            <w:pPr>
              <w:rPr>
                <w:iCs/>
                <w:color w:val="000000"/>
                <w:u w:val="single"/>
                <w:lang w:val="en-US"/>
              </w:rPr>
            </w:pPr>
            <w:r w:rsidRPr="008A7455">
              <w:rPr>
                <w:iCs/>
                <w:color w:val="000000"/>
                <w:lang w:val="en-US"/>
              </w:rPr>
              <w:t>Wage fund for all employees</w:t>
            </w:r>
          </w:p>
        </w:tc>
        <w:tc>
          <w:tcPr>
            <w:tcW w:w="1225" w:type="dxa"/>
            <w:gridSpan w:val="2"/>
            <w:shd w:val="clear" w:color="auto" w:fill="auto"/>
            <w:vAlign w:val="center"/>
          </w:tcPr>
          <w:p w:rsidR="002E4867" w:rsidRPr="008A7455" w:rsidRDefault="008A7455" w:rsidP="003B788A">
            <w:pPr>
              <w:jc w:val="center"/>
              <w:rPr>
                <w:iCs/>
                <w:color w:val="000000"/>
                <w:u w:val="single"/>
                <w:lang w:val="en-US"/>
              </w:rPr>
            </w:pPr>
            <w:r w:rsidRPr="008A7455">
              <w:rPr>
                <w:iCs/>
                <w:color w:val="000000"/>
                <w:lang w:val="en-US"/>
              </w:rPr>
              <w:t>thousand UAH</w:t>
            </w:r>
          </w:p>
        </w:tc>
        <w:tc>
          <w:tcPr>
            <w:tcW w:w="1109" w:type="dxa"/>
            <w:shd w:val="clear" w:color="auto" w:fill="auto"/>
            <w:vAlign w:val="center"/>
          </w:tcPr>
          <w:p w:rsidR="002E4867" w:rsidRPr="008A7455" w:rsidRDefault="002E4867" w:rsidP="003B788A">
            <w:pPr>
              <w:jc w:val="center"/>
              <w:rPr>
                <w:b/>
                <w:iCs/>
                <w:color w:val="000000"/>
                <w:lang w:val="en-US"/>
              </w:rPr>
            </w:pPr>
            <w:r w:rsidRPr="008A7455">
              <w:rPr>
                <w:b/>
                <w:iCs/>
                <w:color w:val="000000"/>
                <w:lang w:val="en-US"/>
              </w:rPr>
              <w:t>4</w:t>
            </w:r>
            <w:r w:rsidR="008A7455">
              <w:rPr>
                <w:b/>
                <w:iCs/>
                <w:color w:val="000000"/>
                <w:lang w:val="en-US"/>
              </w:rPr>
              <w:t>,626.</w:t>
            </w:r>
            <w:r w:rsidRPr="008A7455">
              <w:rPr>
                <w:b/>
                <w:iCs/>
                <w:color w:val="000000"/>
                <w:lang w:val="en-US"/>
              </w:rPr>
              <w:t>4</w:t>
            </w:r>
          </w:p>
        </w:tc>
        <w:tc>
          <w:tcPr>
            <w:tcW w:w="1294" w:type="dxa"/>
            <w:shd w:val="clear" w:color="auto" w:fill="auto"/>
            <w:vAlign w:val="center"/>
          </w:tcPr>
          <w:p w:rsidR="002E4867" w:rsidRPr="008A7455" w:rsidRDefault="002E4867" w:rsidP="003B788A">
            <w:pPr>
              <w:jc w:val="center"/>
              <w:rPr>
                <w:b/>
                <w:iCs/>
                <w:color w:val="000000"/>
                <w:lang w:val="en-US"/>
              </w:rPr>
            </w:pPr>
            <w:r w:rsidRPr="008A7455">
              <w:rPr>
                <w:b/>
                <w:iCs/>
                <w:color w:val="000000"/>
                <w:lang w:val="en-US"/>
              </w:rPr>
              <w:t>4</w:t>
            </w:r>
            <w:r w:rsidR="008A7455">
              <w:rPr>
                <w:b/>
                <w:iCs/>
                <w:color w:val="000000"/>
                <w:lang w:val="en-US"/>
              </w:rPr>
              <w:t>,210.</w:t>
            </w:r>
            <w:r w:rsidRPr="008A7455">
              <w:rPr>
                <w:b/>
                <w:iCs/>
                <w:color w:val="000000"/>
                <w:lang w:val="en-US"/>
              </w:rPr>
              <w:t>0</w:t>
            </w:r>
          </w:p>
        </w:tc>
        <w:tc>
          <w:tcPr>
            <w:tcW w:w="1288" w:type="dxa"/>
            <w:shd w:val="clear" w:color="auto" w:fill="auto"/>
            <w:vAlign w:val="center"/>
          </w:tcPr>
          <w:p w:rsidR="002E4867" w:rsidRPr="008A7455" w:rsidRDefault="002E4867" w:rsidP="003B788A">
            <w:pPr>
              <w:jc w:val="center"/>
              <w:rPr>
                <w:b/>
                <w:iCs/>
                <w:color w:val="000000"/>
                <w:lang w:val="en-US"/>
              </w:rPr>
            </w:pPr>
            <w:r w:rsidRPr="008A7455">
              <w:rPr>
                <w:b/>
                <w:iCs/>
                <w:color w:val="000000"/>
                <w:lang w:val="en-US"/>
              </w:rPr>
              <w:t>2</w:t>
            </w:r>
            <w:r w:rsidR="008A7455">
              <w:rPr>
                <w:b/>
                <w:iCs/>
                <w:color w:val="000000"/>
                <w:lang w:val="en-US"/>
              </w:rPr>
              <w:t>,997.</w:t>
            </w:r>
            <w:r w:rsidRPr="008A7455">
              <w:rPr>
                <w:b/>
                <w:iCs/>
                <w:color w:val="000000"/>
                <w:lang w:val="en-US"/>
              </w:rPr>
              <w:t>4</w:t>
            </w:r>
          </w:p>
        </w:tc>
      </w:tr>
      <w:tr w:rsidR="002E4867" w:rsidRPr="00F43870" w:rsidTr="003B788A">
        <w:trPr>
          <w:jc w:val="center"/>
        </w:trPr>
        <w:tc>
          <w:tcPr>
            <w:tcW w:w="807" w:type="dxa"/>
            <w:gridSpan w:val="2"/>
            <w:shd w:val="clear" w:color="auto" w:fill="auto"/>
            <w:vAlign w:val="center"/>
          </w:tcPr>
          <w:p w:rsidR="002E4867" w:rsidRPr="00F43870" w:rsidRDefault="002E4867" w:rsidP="003B788A">
            <w:pPr>
              <w:jc w:val="center"/>
              <w:rPr>
                <w:iCs/>
                <w:color w:val="000000"/>
                <w:u w:val="single"/>
                <w:lang w:val="en-US"/>
              </w:rPr>
            </w:pPr>
            <w:r w:rsidRPr="00F43870">
              <w:rPr>
                <w:b/>
                <w:iCs/>
                <w:color w:val="000000"/>
                <w:lang w:val="en-US"/>
              </w:rPr>
              <w:t>8.</w:t>
            </w:r>
          </w:p>
        </w:tc>
        <w:tc>
          <w:tcPr>
            <w:tcW w:w="3849" w:type="dxa"/>
            <w:shd w:val="clear" w:color="auto" w:fill="auto"/>
          </w:tcPr>
          <w:p w:rsidR="002E4867" w:rsidRPr="00F43870" w:rsidRDefault="002E3FC5" w:rsidP="003B788A">
            <w:pPr>
              <w:rPr>
                <w:iCs/>
                <w:color w:val="000000"/>
                <w:lang w:val="en-US"/>
              </w:rPr>
            </w:pPr>
            <w:r w:rsidRPr="00F43870">
              <w:rPr>
                <w:iCs/>
                <w:color w:val="000000"/>
                <w:lang w:val="en-US"/>
              </w:rPr>
              <w:t>Average monthly salary</w:t>
            </w:r>
          </w:p>
        </w:tc>
        <w:tc>
          <w:tcPr>
            <w:tcW w:w="1208" w:type="dxa"/>
            <w:shd w:val="clear" w:color="auto" w:fill="auto"/>
            <w:vAlign w:val="center"/>
          </w:tcPr>
          <w:p w:rsidR="002E4867" w:rsidRPr="00F43870" w:rsidRDefault="002E3FC5" w:rsidP="003B788A">
            <w:pPr>
              <w:jc w:val="center"/>
              <w:rPr>
                <w:iCs/>
                <w:color w:val="000000"/>
                <w:u w:val="single"/>
                <w:lang w:val="en-US"/>
              </w:rPr>
            </w:pPr>
            <w:r w:rsidRPr="00F43870">
              <w:rPr>
                <w:iCs/>
                <w:color w:val="000000"/>
                <w:lang w:val="en-US"/>
              </w:rPr>
              <w:t>UAH</w:t>
            </w:r>
          </w:p>
        </w:tc>
        <w:tc>
          <w:tcPr>
            <w:tcW w:w="1126" w:type="dxa"/>
            <w:gridSpan w:val="2"/>
            <w:shd w:val="clear" w:color="auto" w:fill="auto"/>
            <w:vAlign w:val="center"/>
          </w:tcPr>
          <w:p w:rsidR="002E4867" w:rsidRPr="00F43870" w:rsidRDefault="008A7455" w:rsidP="003B788A">
            <w:pPr>
              <w:jc w:val="center"/>
              <w:rPr>
                <w:b/>
                <w:iCs/>
                <w:color w:val="000000"/>
                <w:lang w:val="en-US"/>
              </w:rPr>
            </w:pPr>
            <w:r w:rsidRPr="00F43870">
              <w:rPr>
                <w:b/>
                <w:iCs/>
                <w:color w:val="000000"/>
                <w:lang w:val="en-US"/>
              </w:rPr>
              <w:t>11.</w:t>
            </w:r>
            <w:r w:rsidR="002E4867" w:rsidRPr="00F43870">
              <w:rPr>
                <w:b/>
                <w:iCs/>
                <w:color w:val="000000"/>
                <w:lang w:val="en-US"/>
              </w:rPr>
              <w:t>7</w:t>
            </w:r>
          </w:p>
        </w:tc>
        <w:tc>
          <w:tcPr>
            <w:tcW w:w="1294" w:type="dxa"/>
            <w:shd w:val="clear" w:color="auto" w:fill="auto"/>
            <w:vAlign w:val="center"/>
          </w:tcPr>
          <w:p w:rsidR="002E4867" w:rsidRPr="00F43870" w:rsidRDefault="008A7455" w:rsidP="003B788A">
            <w:pPr>
              <w:jc w:val="center"/>
              <w:rPr>
                <w:b/>
                <w:iCs/>
                <w:color w:val="000000"/>
                <w:lang w:val="en-US"/>
              </w:rPr>
            </w:pPr>
            <w:r w:rsidRPr="00F43870">
              <w:rPr>
                <w:b/>
                <w:iCs/>
                <w:color w:val="000000"/>
                <w:lang w:val="en-US"/>
              </w:rPr>
              <w:t>12.</w:t>
            </w:r>
            <w:r w:rsidR="002E4867" w:rsidRPr="00F43870">
              <w:rPr>
                <w:b/>
                <w:iCs/>
                <w:color w:val="000000"/>
                <w:lang w:val="en-US"/>
              </w:rPr>
              <w:t>1</w:t>
            </w:r>
          </w:p>
        </w:tc>
        <w:tc>
          <w:tcPr>
            <w:tcW w:w="1288" w:type="dxa"/>
            <w:shd w:val="clear" w:color="auto" w:fill="auto"/>
            <w:vAlign w:val="center"/>
          </w:tcPr>
          <w:p w:rsidR="002E4867" w:rsidRPr="00F43870" w:rsidRDefault="008A7455" w:rsidP="003B788A">
            <w:pPr>
              <w:jc w:val="center"/>
              <w:rPr>
                <w:b/>
                <w:iCs/>
                <w:color w:val="000000"/>
                <w:lang w:val="en-US"/>
              </w:rPr>
            </w:pPr>
            <w:r w:rsidRPr="00F43870">
              <w:rPr>
                <w:b/>
                <w:iCs/>
                <w:color w:val="000000"/>
                <w:lang w:val="en-US"/>
              </w:rPr>
              <w:t>11.</w:t>
            </w:r>
            <w:r w:rsidR="002E4867" w:rsidRPr="00F43870">
              <w:rPr>
                <w:b/>
                <w:iCs/>
                <w:color w:val="000000"/>
                <w:lang w:val="en-US"/>
              </w:rPr>
              <w:t>9</w:t>
            </w:r>
          </w:p>
        </w:tc>
      </w:tr>
    </w:tbl>
    <w:p w:rsidR="001674F3" w:rsidRDefault="001674F3" w:rsidP="00F40762">
      <w:pPr>
        <w:jc w:val="center"/>
        <w:rPr>
          <w:lang w:val="en-US"/>
        </w:rPr>
      </w:pPr>
    </w:p>
    <w:p w:rsidR="00F40762" w:rsidRDefault="003C2D5D" w:rsidP="003C2D5D">
      <w:pPr>
        <w:jc w:val="both"/>
        <w:rPr>
          <w:lang w:val="en-US"/>
        </w:rPr>
      </w:pPr>
      <w:r>
        <w:rPr>
          <w:lang w:val="en-US"/>
        </w:rPr>
        <w:t>As of 31.12.2020:</w:t>
      </w:r>
    </w:p>
    <w:p w:rsidR="003C2D5D" w:rsidRDefault="001B2EBA" w:rsidP="003C2D5D">
      <w:pPr>
        <w:jc w:val="both"/>
        <w:rPr>
          <w:lang w:val="en-US"/>
        </w:rPr>
      </w:pPr>
      <w:r w:rsidRPr="001B2EBA">
        <w:rPr>
          <w:lang w:val="en-US"/>
        </w:rPr>
        <w:t>There are no overdue payables</w:t>
      </w:r>
      <w:r>
        <w:rPr>
          <w:lang w:val="en-US"/>
        </w:rPr>
        <w:t>.</w:t>
      </w:r>
    </w:p>
    <w:p w:rsidR="001B2EBA" w:rsidRDefault="001B2EBA" w:rsidP="003C2D5D">
      <w:pPr>
        <w:jc w:val="both"/>
        <w:rPr>
          <w:lang w:val="en-US"/>
        </w:rPr>
      </w:pPr>
      <w:proofErr w:type="gramStart"/>
      <w:r w:rsidRPr="001B2EBA">
        <w:rPr>
          <w:lang w:val="en-US"/>
        </w:rPr>
        <w:t>Current accounts payable - UAH 1,456.7 thousand.</w:t>
      </w:r>
      <w:proofErr w:type="gramEnd"/>
    </w:p>
    <w:p w:rsidR="0091127D" w:rsidRDefault="0091127D" w:rsidP="003C2D5D">
      <w:pPr>
        <w:jc w:val="both"/>
        <w:rPr>
          <w:lang w:val="en-US"/>
        </w:rPr>
      </w:pPr>
      <w:r w:rsidRPr="0091127D">
        <w:rPr>
          <w:lang w:val="en-US"/>
        </w:rPr>
        <w:t>Current payables, including</w:t>
      </w:r>
      <w:r>
        <w:rPr>
          <w:lang w:val="en-US"/>
        </w:rPr>
        <w:t>:</w:t>
      </w:r>
    </w:p>
    <w:p w:rsidR="0091127D" w:rsidRDefault="0091127D" w:rsidP="003C2D5D">
      <w:pPr>
        <w:jc w:val="both"/>
        <w:rPr>
          <w:lang w:val="en-US"/>
        </w:rPr>
      </w:pPr>
      <w:r>
        <w:rPr>
          <w:lang w:val="en-US"/>
        </w:rPr>
        <w:t>Goods, works, services</w:t>
      </w:r>
      <w:r>
        <w:rPr>
          <w:lang w:val="en-US"/>
        </w:rPr>
        <w:tab/>
      </w:r>
      <w:r>
        <w:rPr>
          <w:lang w:val="en-US"/>
        </w:rPr>
        <w:tab/>
      </w:r>
      <w:r>
        <w:rPr>
          <w:lang w:val="en-US"/>
        </w:rPr>
        <w:tab/>
      </w:r>
      <w:r>
        <w:rPr>
          <w:lang w:val="en-US"/>
        </w:rPr>
        <w:tab/>
        <w:t>- UAH 978.2 thousand;</w:t>
      </w:r>
    </w:p>
    <w:p w:rsidR="0091127D" w:rsidRDefault="00B31B6D" w:rsidP="003C2D5D">
      <w:pPr>
        <w:jc w:val="both"/>
        <w:rPr>
          <w:lang w:val="en-US"/>
        </w:rPr>
      </w:pPr>
      <w:r>
        <w:rPr>
          <w:lang w:val="en-US"/>
        </w:rPr>
        <w:t xml:space="preserve">Budget </w:t>
      </w:r>
      <w:r w:rsidR="00660FA6">
        <w:rPr>
          <w:lang w:val="en-US"/>
        </w:rPr>
        <w:t>settlements</w:t>
      </w:r>
      <w:r>
        <w:rPr>
          <w:lang w:val="en-US"/>
        </w:rPr>
        <w:tab/>
      </w:r>
      <w:r>
        <w:rPr>
          <w:lang w:val="en-US"/>
        </w:rPr>
        <w:tab/>
      </w:r>
      <w:r>
        <w:rPr>
          <w:lang w:val="en-US"/>
        </w:rPr>
        <w:tab/>
      </w:r>
      <w:r>
        <w:rPr>
          <w:lang w:val="en-US"/>
        </w:rPr>
        <w:tab/>
      </w:r>
      <w:r>
        <w:rPr>
          <w:lang w:val="en-US"/>
        </w:rPr>
        <w:tab/>
        <w:t xml:space="preserve">- </w:t>
      </w:r>
      <w:r w:rsidR="00A405A8">
        <w:rPr>
          <w:lang w:val="en-US"/>
        </w:rPr>
        <w:t>UAH 187.0 thousand;</w:t>
      </w:r>
    </w:p>
    <w:p w:rsidR="00660FA6" w:rsidRDefault="003B32F1" w:rsidP="003C2D5D">
      <w:pPr>
        <w:jc w:val="both"/>
        <w:rPr>
          <w:lang w:val="en-US"/>
        </w:rPr>
      </w:pPr>
      <w:r>
        <w:rPr>
          <w:lang w:val="en-US"/>
        </w:rPr>
        <w:t>Staff salary settlements</w:t>
      </w:r>
      <w:r>
        <w:rPr>
          <w:lang w:val="en-US"/>
        </w:rPr>
        <w:tab/>
      </w:r>
      <w:r>
        <w:rPr>
          <w:lang w:val="en-US"/>
        </w:rPr>
        <w:tab/>
      </w:r>
      <w:r>
        <w:rPr>
          <w:lang w:val="en-US"/>
        </w:rPr>
        <w:tab/>
      </w:r>
      <w:r>
        <w:rPr>
          <w:lang w:val="en-US"/>
        </w:rPr>
        <w:tab/>
        <w:t>- UAH 173.4 thousand;</w:t>
      </w:r>
    </w:p>
    <w:p w:rsidR="00ED3FDA" w:rsidRPr="00ED3FDA" w:rsidRDefault="00ED3FDA" w:rsidP="003C2D5D">
      <w:pPr>
        <w:jc w:val="both"/>
        <w:rPr>
          <w:lang w:val="en-US"/>
        </w:rPr>
      </w:pPr>
      <w:proofErr w:type="gramStart"/>
      <w:r w:rsidRPr="00ED3FDA">
        <w:rPr>
          <w:lang w:val="en-US"/>
        </w:rPr>
        <w:t>Other current liabilities</w:t>
      </w:r>
      <w:r w:rsidRPr="00ED3FDA">
        <w:rPr>
          <w:lang w:val="en-US"/>
        </w:rPr>
        <w:tab/>
      </w:r>
      <w:r>
        <w:rPr>
          <w:lang w:val="en-US"/>
        </w:rPr>
        <w:tab/>
      </w:r>
      <w:r>
        <w:rPr>
          <w:lang w:val="en-US"/>
        </w:rPr>
        <w:tab/>
      </w:r>
      <w:r>
        <w:rPr>
          <w:lang w:val="en-US"/>
        </w:rPr>
        <w:tab/>
        <w:t>- UAH 118.1 thousand.</w:t>
      </w:r>
      <w:proofErr w:type="gramEnd"/>
    </w:p>
    <w:p w:rsidR="00F40762" w:rsidRDefault="00F40762" w:rsidP="00F40762">
      <w:pPr>
        <w:jc w:val="center"/>
        <w:rPr>
          <w:lang w:val="en-US"/>
        </w:rPr>
      </w:pPr>
    </w:p>
    <w:p w:rsidR="00F40762" w:rsidRDefault="0025573D" w:rsidP="0025573D">
      <w:pPr>
        <w:jc w:val="both"/>
        <w:rPr>
          <w:lang w:val="ru-RU"/>
        </w:rPr>
      </w:pPr>
      <w:r>
        <w:rPr>
          <w:b/>
          <w:lang w:val="en-US"/>
        </w:rPr>
        <w:t>O</w:t>
      </w:r>
      <w:r w:rsidRPr="0025573D">
        <w:rPr>
          <w:b/>
          <w:lang w:val="en-US"/>
        </w:rPr>
        <w:t>bject includes:</w:t>
      </w:r>
      <w:r w:rsidRPr="0025573D">
        <w:rPr>
          <w:lang w:val="en-US"/>
        </w:rPr>
        <w:t xml:space="preserve"> computer equipment, furniture, equipment and inventory.</w:t>
      </w:r>
    </w:p>
    <w:p w:rsidR="00105D3A" w:rsidRPr="0070676C" w:rsidRDefault="0070676C" w:rsidP="0025573D">
      <w:pPr>
        <w:jc w:val="both"/>
        <w:rPr>
          <w:lang w:val="en-US"/>
        </w:rPr>
      </w:pPr>
      <w:r w:rsidRPr="0070676C">
        <w:rPr>
          <w:b/>
          <w:lang w:val="en-US"/>
        </w:rPr>
        <w:t>Company</w:t>
      </w:r>
      <w:r w:rsidR="00105D3A" w:rsidRPr="0070676C">
        <w:rPr>
          <w:b/>
          <w:lang w:val="en-US"/>
        </w:rPr>
        <w:t xml:space="preserve"> does not have its own real estate</w:t>
      </w:r>
      <w:r w:rsidR="00105D3A" w:rsidRPr="0070676C">
        <w:rPr>
          <w:lang w:val="en-US"/>
        </w:rPr>
        <w:t>.</w:t>
      </w:r>
    </w:p>
    <w:p w:rsidR="00F061B5" w:rsidRPr="0070676C" w:rsidRDefault="00E40D6D" w:rsidP="00194DF0">
      <w:pPr>
        <w:jc w:val="both"/>
        <w:rPr>
          <w:bCs/>
          <w:color w:val="000000"/>
          <w:lang w:val="en-US"/>
        </w:rPr>
      </w:pPr>
      <w:r w:rsidRPr="0070676C">
        <w:rPr>
          <w:b/>
          <w:bCs/>
          <w:lang w:val="en-US"/>
        </w:rPr>
        <w:t>Information on land plot</w:t>
      </w:r>
      <w:r w:rsidR="00194DF0" w:rsidRPr="0070676C">
        <w:rPr>
          <w:b/>
          <w:bCs/>
          <w:lang w:val="en-US"/>
        </w:rPr>
        <w:t>s</w:t>
      </w:r>
      <w:r w:rsidRPr="0070676C">
        <w:rPr>
          <w:b/>
          <w:bCs/>
          <w:lang w:val="en-US"/>
        </w:rPr>
        <w:t xml:space="preserve">: </w:t>
      </w:r>
      <w:r w:rsidR="0070676C" w:rsidRPr="0070676C">
        <w:rPr>
          <w:lang w:val="en-US"/>
        </w:rPr>
        <w:t>Company</w:t>
      </w:r>
      <w:r w:rsidR="00194DF0" w:rsidRPr="0070676C">
        <w:rPr>
          <w:lang w:val="en-US"/>
        </w:rPr>
        <w:t xml:space="preserve"> does not have its own land plots.</w:t>
      </w:r>
    </w:p>
    <w:p w:rsidR="004579C7" w:rsidRPr="0070676C" w:rsidRDefault="008E2620" w:rsidP="00194DF0">
      <w:pPr>
        <w:pStyle w:val="a6"/>
        <w:tabs>
          <w:tab w:val="left" w:pos="567"/>
          <w:tab w:val="left" w:pos="993"/>
        </w:tabs>
        <w:spacing w:after="0"/>
        <w:ind w:right="-28"/>
        <w:jc w:val="both"/>
        <w:rPr>
          <w:bCs/>
          <w:lang w:val="en-US"/>
        </w:rPr>
      </w:pPr>
      <w:r w:rsidRPr="0070676C">
        <w:rPr>
          <w:b/>
          <w:bCs/>
          <w:lang w:val="en-US"/>
        </w:rPr>
        <w:t xml:space="preserve">Information on lease agreements concluded with respect to the object: </w:t>
      </w:r>
      <w:r w:rsidR="004579C7" w:rsidRPr="0070676C">
        <w:rPr>
          <w:bCs/>
          <w:lang w:val="en-US"/>
        </w:rPr>
        <w:t>there are no l</w:t>
      </w:r>
      <w:r w:rsidR="0070676C" w:rsidRPr="0070676C">
        <w:rPr>
          <w:bCs/>
          <w:lang w:val="en-US"/>
        </w:rPr>
        <w:t>ease agreements for this object.</w:t>
      </w:r>
    </w:p>
    <w:p w:rsidR="00495F75" w:rsidRPr="00923A3F" w:rsidRDefault="00C53DB0" w:rsidP="00495F75">
      <w:pPr>
        <w:pStyle w:val="a6"/>
        <w:tabs>
          <w:tab w:val="left" w:pos="567"/>
        </w:tabs>
        <w:ind w:right="28"/>
        <w:jc w:val="both"/>
        <w:rPr>
          <w:b/>
          <w:bCs/>
        </w:rPr>
      </w:pPr>
      <w:r w:rsidRPr="00C53DB0">
        <w:rPr>
          <w:b/>
          <w:bCs/>
          <w:lang w:val="en-US"/>
        </w:rPr>
        <w:t>Information on the volumes of emissions and discharges of pollutants</w:t>
      </w:r>
      <w:r w:rsidR="008D5A82" w:rsidRPr="0055394B">
        <w:t>:</w:t>
      </w:r>
      <w:r w:rsidR="008D5A82">
        <w:rPr>
          <w:lang w:val="en-US"/>
        </w:rPr>
        <w:t xml:space="preserve"> </w:t>
      </w:r>
      <w:r w:rsidRPr="00C53DB0">
        <w:rPr>
          <w:lang w:val="en-US"/>
        </w:rPr>
        <w:t>the enterprise does not carry out emissions and discharges of pollutants into the environment, does not generate or dispose of waste.</w:t>
      </w:r>
    </w:p>
    <w:p w:rsidR="00910F16" w:rsidRDefault="00910F16" w:rsidP="002179A5">
      <w:pPr>
        <w:pStyle w:val="a6"/>
        <w:tabs>
          <w:tab w:val="left" w:pos="567"/>
        </w:tabs>
        <w:ind w:right="28"/>
        <w:jc w:val="both"/>
        <w:rPr>
          <w:b/>
          <w:bCs/>
          <w:lang w:val="en-US"/>
        </w:rPr>
      </w:pPr>
    </w:p>
    <w:p w:rsidR="00495F75" w:rsidRDefault="002179A5" w:rsidP="002179A5">
      <w:pPr>
        <w:pStyle w:val="a6"/>
        <w:tabs>
          <w:tab w:val="left" w:pos="567"/>
        </w:tabs>
        <w:ind w:right="28"/>
        <w:jc w:val="both"/>
        <w:rPr>
          <w:bCs/>
          <w:lang w:val="en-US"/>
        </w:rPr>
      </w:pPr>
      <w:r w:rsidRPr="00D94B3A">
        <w:rPr>
          <w:b/>
          <w:bCs/>
        </w:rPr>
        <w:t xml:space="preserve">2. </w:t>
      </w:r>
      <w:bookmarkStart w:id="0" w:name="_Hlk521315865"/>
      <w:r w:rsidRPr="00FA255F">
        <w:rPr>
          <w:b/>
          <w:lang w:val="en-US"/>
        </w:rPr>
        <w:t>Information on auction</w:t>
      </w:r>
      <w:bookmarkEnd w:id="0"/>
      <w:r w:rsidRPr="00923A3F">
        <w:rPr>
          <w:b/>
          <w:bCs/>
        </w:rPr>
        <w:t>:</w:t>
      </w:r>
      <w:r w:rsidR="005712B3" w:rsidRPr="005712B3">
        <w:rPr>
          <w:bCs/>
          <w:lang w:val="en-US"/>
        </w:rPr>
        <w:t xml:space="preserve"> </w:t>
      </w:r>
    </w:p>
    <w:p w:rsidR="002179A5" w:rsidRPr="00FC2C3F" w:rsidRDefault="002179A5" w:rsidP="002179A5">
      <w:pPr>
        <w:pStyle w:val="a6"/>
        <w:tabs>
          <w:tab w:val="left" w:pos="567"/>
        </w:tabs>
        <w:ind w:right="28"/>
        <w:jc w:val="both"/>
        <w:rPr>
          <w:bCs/>
        </w:rPr>
      </w:pPr>
      <w:r>
        <w:rPr>
          <w:b/>
          <w:bCs/>
          <w:lang w:val="en-US"/>
        </w:rPr>
        <w:t>M</w:t>
      </w:r>
      <w:r w:rsidRPr="00604BA5">
        <w:rPr>
          <w:b/>
          <w:bCs/>
          <w:lang w:val="en-US"/>
        </w:rPr>
        <w:t xml:space="preserve">ethod of auction holding: </w:t>
      </w:r>
      <w:r w:rsidRPr="00604BA5">
        <w:rPr>
          <w:bCs/>
          <w:lang w:val="en-US"/>
        </w:rPr>
        <w:t>auction with conditions.</w:t>
      </w:r>
      <w:r>
        <w:rPr>
          <w:bCs/>
        </w:rPr>
        <w:t xml:space="preserve"> </w:t>
      </w:r>
    </w:p>
    <w:p w:rsidR="00A369E0" w:rsidRDefault="00AE6E07" w:rsidP="00AE6E07">
      <w:pPr>
        <w:pStyle w:val="a6"/>
        <w:tabs>
          <w:tab w:val="left" w:pos="567"/>
        </w:tabs>
        <w:ind w:right="28"/>
        <w:jc w:val="both"/>
        <w:rPr>
          <w:lang w:val="en-US"/>
        </w:rPr>
      </w:pPr>
      <w:r w:rsidRPr="00604BA5">
        <w:rPr>
          <w:b/>
          <w:bCs/>
          <w:lang w:val="en-US"/>
        </w:rPr>
        <w:t>Date</w:t>
      </w:r>
      <w:r w:rsidRPr="00DD0A96">
        <w:rPr>
          <w:b/>
          <w:bCs/>
        </w:rPr>
        <w:t xml:space="preserve"> </w:t>
      </w:r>
      <w:r w:rsidRPr="00604BA5">
        <w:rPr>
          <w:b/>
          <w:bCs/>
          <w:lang w:val="en-US"/>
        </w:rPr>
        <w:t>and</w:t>
      </w:r>
      <w:r w:rsidRPr="00DD0A96">
        <w:rPr>
          <w:b/>
          <w:bCs/>
        </w:rPr>
        <w:t xml:space="preserve"> </w:t>
      </w:r>
      <w:r w:rsidRPr="00604BA5">
        <w:rPr>
          <w:b/>
          <w:bCs/>
          <w:lang w:val="en-US"/>
        </w:rPr>
        <w:t>time</w:t>
      </w:r>
      <w:r w:rsidRPr="00DD0A96">
        <w:rPr>
          <w:b/>
          <w:bCs/>
        </w:rPr>
        <w:t xml:space="preserve"> </w:t>
      </w:r>
      <w:r w:rsidRPr="00604BA5">
        <w:rPr>
          <w:b/>
          <w:bCs/>
          <w:lang w:val="en-US"/>
        </w:rPr>
        <w:t>of</w:t>
      </w:r>
      <w:r w:rsidRPr="00DD0A96">
        <w:rPr>
          <w:b/>
          <w:bCs/>
        </w:rPr>
        <w:t xml:space="preserve"> </w:t>
      </w:r>
      <w:r w:rsidRPr="00604BA5">
        <w:rPr>
          <w:b/>
          <w:bCs/>
          <w:lang w:val="en-US"/>
        </w:rPr>
        <w:t>the</w:t>
      </w:r>
      <w:r w:rsidRPr="00DD0A96">
        <w:rPr>
          <w:b/>
          <w:bCs/>
        </w:rPr>
        <w:t xml:space="preserve"> </w:t>
      </w:r>
      <w:r w:rsidRPr="00604BA5">
        <w:rPr>
          <w:b/>
          <w:bCs/>
          <w:lang w:val="en-US"/>
        </w:rPr>
        <w:t>auction</w:t>
      </w:r>
      <w:r>
        <w:rPr>
          <w:b/>
          <w:bCs/>
        </w:rPr>
        <w:t>:</w:t>
      </w:r>
      <w:r w:rsidRPr="00DD0A96">
        <w:rPr>
          <w:b/>
          <w:bCs/>
        </w:rPr>
        <w:t xml:space="preserve"> </w:t>
      </w:r>
      <w:r w:rsidR="00A369E0">
        <w:rPr>
          <w:lang w:val="en-US"/>
        </w:rPr>
        <w:t>April</w:t>
      </w:r>
      <w:r>
        <w:t xml:space="preserve"> </w:t>
      </w:r>
      <w:r w:rsidR="00A369E0">
        <w:rPr>
          <w:lang w:val="en-US"/>
        </w:rPr>
        <w:t>09</w:t>
      </w:r>
      <w:r w:rsidRPr="00DD0A96">
        <w:t xml:space="preserve">, </w:t>
      </w:r>
      <w:r>
        <w:t>20</w:t>
      </w:r>
      <w:r w:rsidR="00BC75F1">
        <w:t>2</w:t>
      </w:r>
      <w:r w:rsidR="00BC75F1">
        <w:rPr>
          <w:lang w:val="en-US"/>
        </w:rPr>
        <w:t>1</w:t>
      </w:r>
      <w:r>
        <w:t>.</w:t>
      </w:r>
      <w:r>
        <w:rPr>
          <w:lang w:val="en-US"/>
        </w:rPr>
        <w:t xml:space="preserve"> </w:t>
      </w:r>
    </w:p>
    <w:p w:rsidR="00AE6E07" w:rsidRPr="00604BA5" w:rsidRDefault="00714CE8" w:rsidP="00AE6E07">
      <w:pPr>
        <w:pStyle w:val="a6"/>
        <w:tabs>
          <w:tab w:val="left" w:pos="567"/>
        </w:tabs>
        <w:ind w:right="28"/>
        <w:jc w:val="both"/>
        <w:rPr>
          <w:bCs/>
          <w:lang w:val="en-US"/>
        </w:rPr>
      </w:pPr>
      <w:r w:rsidRPr="00714CE8">
        <w:rPr>
          <w:bCs/>
          <w:lang w:val="en-US"/>
        </w:rPr>
        <w:t xml:space="preserve">After the publication of the </w:t>
      </w:r>
      <w:r>
        <w:rPr>
          <w:bCs/>
          <w:lang w:val="en-US"/>
        </w:rPr>
        <w:t>Information</w:t>
      </w:r>
      <w:r w:rsidRPr="00714CE8">
        <w:rPr>
          <w:bCs/>
          <w:lang w:val="en-US"/>
        </w:rPr>
        <w:t>, the electronic trading system automatically sets the time for each electronic auction.</w:t>
      </w:r>
    </w:p>
    <w:p w:rsidR="00CE7185" w:rsidRDefault="00CE7185" w:rsidP="00CE7185">
      <w:pPr>
        <w:jc w:val="both"/>
        <w:rPr>
          <w:bCs/>
          <w:color w:val="000000"/>
          <w:lang w:val="en-US"/>
        </w:rPr>
      </w:pPr>
      <w:r>
        <w:rPr>
          <w:b/>
          <w:bCs/>
          <w:color w:val="000000"/>
          <w:lang w:val="en-US"/>
        </w:rPr>
        <w:t>D</w:t>
      </w:r>
      <w:r w:rsidRPr="00604BA5">
        <w:rPr>
          <w:b/>
          <w:bCs/>
          <w:color w:val="000000"/>
          <w:lang w:val="en-US"/>
        </w:rPr>
        <w:t xml:space="preserve">eadline for submitting an application for participation </w:t>
      </w:r>
      <w:r w:rsidRPr="008A6AA3">
        <w:rPr>
          <w:bCs/>
          <w:color w:val="000000"/>
          <w:lang w:val="en-US"/>
        </w:rPr>
        <w:t>in an auction with conditions,</w:t>
      </w:r>
      <w:r w:rsidRPr="00604BA5">
        <w:rPr>
          <w:b/>
          <w:bCs/>
          <w:color w:val="000000"/>
          <w:lang w:val="en-US"/>
        </w:rPr>
        <w:t xml:space="preserve"> </w:t>
      </w:r>
      <w:r w:rsidRPr="003E6934">
        <w:rPr>
          <w:bCs/>
          <w:color w:val="000000"/>
          <w:lang w:val="en-US"/>
        </w:rPr>
        <w:t>an auction with a reduction of starting price</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19:30 to 20:30 of </w:t>
      </w:r>
      <w:r>
        <w:rPr>
          <w:bCs/>
          <w:color w:val="000000"/>
          <w:lang w:val="en-US"/>
        </w:rPr>
        <w:t>a</w:t>
      </w:r>
      <w:r w:rsidRPr="00604BA5">
        <w:rPr>
          <w:bCs/>
          <w:color w:val="000000"/>
          <w:lang w:val="en-US"/>
        </w:rPr>
        <w:t xml:space="preserve"> day </w:t>
      </w:r>
      <w:r>
        <w:rPr>
          <w:bCs/>
          <w:color w:val="000000"/>
          <w:lang w:val="en-US"/>
        </w:rPr>
        <w:t>before</w:t>
      </w:r>
      <w:r w:rsidRPr="00604BA5">
        <w:rPr>
          <w:bCs/>
          <w:color w:val="000000"/>
          <w:lang w:val="en-US"/>
        </w:rPr>
        <w:t xml:space="preserve"> </w:t>
      </w:r>
      <w:r>
        <w:rPr>
          <w:bCs/>
          <w:color w:val="000000"/>
          <w:lang w:val="en-US"/>
        </w:rPr>
        <w:t>a</w:t>
      </w:r>
      <w:r w:rsidRPr="00604BA5">
        <w:rPr>
          <w:bCs/>
          <w:color w:val="000000"/>
          <w:lang w:val="en-US"/>
        </w:rPr>
        <w:t xml:space="preserve"> day of the electronic auction.</w:t>
      </w:r>
    </w:p>
    <w:p w:rsidR="00CE7185" w:rsidRPr="00604BA5" w:rsidRDefault="00CE7185" w:rsidP="00CE7185">
      <w:pPr>
        <w:jc w:val="both"/>
        <w:rPr>
          <w:color w:val="000000"/>
          <w:lang w:val="en-US"/>
        </w:rPr>
      </w:pPr>
    </w:p>
    <w:p w:rsidR="00CE7185" w:rsidRPr="00604BA5" w:rsidRDefault="00CE7185" w:rsidP="00CE7185">
      <w:pPr>
        <w:pStyle w:val="a6"/>
        <w:tabs>
          <w:tab w:val="left" w:pos="567"/>
        </w:tabs>
        <w:ind w:right="28"/>
        <w:jc w:val="both"/>
        <w:rPr>
          <w:bCs/>
          <w:lang w:val="en-US"/>
        </w:rPr>
      </w:pPr>
      <w:r>
        <w:rPr>
          <w:b/>
          <w:bCs/>
          <w:color w:val="000000"/>
          <w:lang w:val="en-US"/>
        </w:rPr>
        <w:t>D</w:t>
      </w:r>
      <w:r w:rsidRPr="00604BA5">
        <w:rPr>
          <w:b/>
          <w:bCs/>
          <w:color w:val="000000"/>
          <w:lang w:val="en-US"/>
        </w:rPr>
        <w:t xml:space="preserve">eadline for submission of an application for participation </w:t>
      </w:r>
      <w:r w:rsidRPr="008A6AA3">
        <w:rPr>
          <w:bCs/>
          <w:color w:val="000000"/>
          <w:lang w:val="en-US"/>
        </w:rPr>
        <w:t>in an auction by a method of step-by-step price reduction and subsequent submission of price offers</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16:15 to 16:45 of </w:t>
      </w:r>
      <w:r w:rsidR="00BF5CFC">
        <w:rPr>
          <w:bCs/>
          <w:color w:val="000000"/>
          <w:lang w:val="en-US"/>
        </w:rPr>
        <w:t>a</w:t>
      </w:r>
      <w:r w:rsidRPr="00604BA5">
        <w:rPr>
          <w:bCs/>
          <w:color w:val="000000"/>
          <w:lang w:val="en-US"/>
        </w:rPr>
        <w:t xml:space="preserve"> day of </w:t>
      </w:r>
      <w:r w:rsidR="00BF5CFC">
        <w:rPr>
          <w:bCs/>
          <w:color w:val="000000"/>
          <w:lang w:val="en-US"/>
        </w:rPr>
        <w:t xml:space="preserve">the </w:t>
      </w:r>
      <w:r w:rsidRPr="00604BA5">
        <w:rPr>
          <w:bCs/>
          <w:color w:val="000000"/>
          <w:lang w:val="en-US"/>
        </w:rPr>
        <w:t>electronic auction.</w:t>
      </w:r>
    </w:p>
    <w:p w:rsidR="00AE6E07" w:rsidRPr="00AE6E07" w:rsidRDefault="00AE6E07" w:rsidP="00400FB1">
      <w:pPr>
        <w:pStyle w:val="a6"/>
        <w:tabs>
          <w:tab w:val="left" w:pos="567"/>
        </w:tabs>
        <w:spacing w:before="120" w:after="0"/>
        <w:jc w:val="both"/>
        <w:rPr>
          <w:b/>
          <w:bCs/>
          <w:lang w:val="en-US"/>
        </w:rPr>
      </w:pPr>
    </w:p>
    <w:p w:rsidR="00F74F45" w:rsidRDefault="00F74F45" w:rsidP="00F74F45">
      <w:pPr>
        <w:pStyle w:val="a6"/>
        <w:tabs>
          <w:tab w:val="left" w:pos="567"/>
        </w:tabs>
        <w:ind w:right="28"/>
        <w:jc w:val="both"/>
        <w:rPr>
          <w:b/>
          <w:bCs/>
          <w:lang w:val="en-US"/>
        </w:rPr>
      </w:pPr>
      <w:r w:rsidRPr="00604BA5">
        <w:rPr>
          <w:b/>
          <w:bCs/>
          <w:lang w:val="en-US"/>
        </w:rPr>
        <w:t xml:space="preserve">3. </w:t>
      </w:r>
      <w:r w:rsidRPr="00604BA5">
        <w:rPr>
          <w:b/>
          <w:lang w:val="en-US"/>
        </w:rPr>
        <w:t>Inform</w:t>
      </w:r>
      <w:r>
        <w:rPr>
          <w:b/>
          <w:lang w:val="en-US"/>
        </w:rPr>
        <w:t xml:space="preserve">ation on terms of privatization </w:t>
      </w:r>
      <w:r w:rsidRPr="00604BA5">
        <w:rPr>
          <w:b/>
          <w:lang w:val="en-US"/>
        </w:rPr>
        <w:t>of the object</w:t>
      </w:r>
      <w:r w:rsidRPr="00604BA5">
        <w:rPr>
          <w:b/>
          <w:bCs/>
          <w:lang w:val="en-US"/>
        </w:rPr>
        <w:t>:</w:t>
      </w:r>
    </w:p>
    <w:p w:rsidR="00DA4866" w:rsidRDefault="00DA4866" w:rsidP="004756C3">
      <w:pPr>
        <w:ind w:right="28"/>
        <w:jc w:val="both"/>
        <w:rPr>
          <w:bCs/>
          <w:lang w:val="en-US"/>
        </w:rPr>
      </w:pPr>
      <w:r w:rsidRPr="00590E13">
        <w:rPr>
          <w:bCs/>
          <w:color w:val="000000"/>
          <w:lang w:val="en-US"/>
        </w:rPr>
        <w:t xml:space="preserve">Privatization </w:t>
      </w:r>
      <w:r w:rsidR="00495F75" w:rsidRPr="00590E13">
        <w:rPr>
          <w:bCs/>
          <w:color w:val="000000"/>
          <w:lang w:val="en-US"/>
        </w:rPr>
        <w:t>of small</w:t>
      </w:r>
      <w:r w:rsidR="004756C3" w:rsidRPr="00590E13">
        <w:rPr>
          <w:bCs/>
          <w:color w:val="000000"/>
          <w:lang w:val="en-US"/>
        </w:rPr>
        <w:t xml:space="preserve"> privatization object</w:t>
      </w:r>
      <w:r w:rsidRPr="00590E13">
        <w:rPr>
          <w:bCs/>
          <w:color w:val="000000"/>
          <w:lang w:val="en-US"/>
        </w:rPr>
        <w:t xml:space="preserve"> </w:t>
      </w:r>
      <w:r w:rsidR="00587C25" w:rsidRPr="00590E13">
        <w:rPr>
          <w:bCs/>
          <w:color w:val="000000"/>
          <w:lang w:val="en-US"/>
        </w:rPr>
        <w:t>–</w:t>
      </w:r>
      <w:r w:rsidRPr="00590E13">
        <w:rPr>
          <w:bCs/>
          <w:color w:val="000000"/>
          <w:lang w:val="en-US"/>
        </w:rPr>
        <w:t xml:space="preserve"> </w:t>
      </w:r>
      <w:r w:rsidR="00587C25" w:rsidRPr="00590E13">
        <w:rPr>
          <w:bCs/>
          <w:color w:val="000000"/>
          <w:lang w:val="en-US"/>
        </w:rPr>
        <w:t>a Unified Property Complex of State-owned Enterprise “</w:t>
      </w:r>
      <w:proofErr w:type="spellStart"/>
      <w:r w:rsidR="00587C25" w:rsidRPr="00590E13">
        <w:rPr>
          <w:bCs/>
          <w:color w:val="000000"/>
          <w:lang w:val="en-US"/>
        </w:rPr>
        <w:t>Dnipropetrovsk</w:t>
      </w:r>
      <w:proofErr w:type="spellEnd"/>
      <w:r w:rsidR="00587C25" w:rsidRPr="00590E13">
        <w:rPr>
          <w:bCs/>
          <w:color w:val="000000"/>
          <w:lang w:val="en-US"/>
        </w:rPr>
        <w:t xml:space="preserve"> Railway Transport Certification Body”</w:t>
      </w:r>
      <w:r w:rsidR="00B435AD" w:rsidRPr="00590E13">
        <w:rPr>
          <w:b/>
          <w:lang w:val="en-US"/>
        </w:rPr>
        <w:t xml:space="preserve"> </w:t>
      </w:r>
      <w:r w:rsidR="00B435AD" w:rsidRPr="00590E13">
        <w:rPr>
          <w:lang w:val="en-US"/>
        </w:rPr>
        <w:t>(</w:t>
      </w:r>
      <w:proofErr w:type="spellStart"/>
      <w:r w:rsidR="00B435AD" w:rsidRPr="00590E13">
        <w:rPr>
          <w:lang w:val="en-US"/>
        </w:rPr>
        <w:t>YeDRPOU</w:t>
      </w:r>
      <w:proofErr w:type="spellEnd"/>
      <w:r w:rsidR="00B435AD" w:rsidRPr="00590E13">
        <w:rPr>
          <w:lang w:val="en-US"/>
        </w:rPr>
        <w:t xml:space="preserve"> (USREOU) </w:t>
      </w:r>
      <w:r w:rsidR="00BC4F96" w:rsidRPr="00590E13">
        <w:rPr>
          <w:lang w:val="en-US"/>
        </w:rPr>
        <w:t>code</w:t>
      </w:r>
      <w:r w:rsidR="00BC4F96" w:rsidRPr="00590E13">
        <w:rPr>
          <w:lang w:val="en-US" w:eastAsia="uk-UA"/>
        </w:rPr>
        <w:t xml:space="preserve"> </w:t>
      </w:r>
      <w:r w:rsidR="00B435AD" w:rsidRPr="00590E13">
        <w:rPr>
          <w:lang w:val="en-US" w:eastAsia="uk-UA"/>
        </w:rPr>
        <w:t>24244451)</w:t>
      </w:r>
      <w:r w:rsidR="00495F75" w:rsidRPr="00590E13">
        <w:rPr>
          <w:bCs/>
          <w:color w:val="000000"/>
          <w:lang w:val="en-US"/>
        </w:rPr>
        <w:t xml:space="preserve">, which is located </w:t>
      </w:r>
      <w:r w:rsidRPr="00590E13">
        <w:rPr>
          <w:bCs/>
          <w:color w:val="000000"/>
          <w:lang w:val="en-US"/>
        </w:rPr>
        <w:t xml:space="preserve">at the address: </w:t>
      </w:r>
      <w:r w:rsidR="00590E13" w:rsidRPr="00590E13">
        <w:rPr>
          <w:bCs/>
          <w:color w:val="000000"/>
          <w:lang w:val="en-US"/>
        </w:rPr>
        <w:t xml:space="preserve">2, </w:t>
      </w:r>
      <w:proofErr w:type="spellStart"/>
      <w:r w:rsidR="00590E13" w:rsidRPr="00590E13">
        <w:rPr>
          <w:bCs/>
          <w:color w:val="000000"/>
          <w:lang w:val="en-US"/>
        </w:rPr>
        <w:t>Lazariana</w:t>
      </w:r>
      <w:proofErr w:type="spellEnd"/>
      <w:r w:rsidR="00590E13" w:rsidRPr="00590E13">
        <w:rPr>
          <w:bCs/>
          <w:color w:val="000000"/>
          <w:lang w:val="en-US"/>
        </w:rPr>
        <w:t xml:space="preserve"> Street, </w:t>
      </w:r>
      <w:proofErr w:type="spellStart"/>
      <w:r w:rsidR="00590E13" w:rsidRPr="00590E13">
        <w:rPr>
          <w:bCs/>
          <w:color w:val="000000"/>
          <w:lang w:val="en-US"/>
        </w:rPr>
        <w:t>Dnipro</w:t>
      </w:r>
      <w:proofErr w:type="spellEnd"/>
      <w:r w:rsidR="00590E13" w:rsidRPr="00590E13">
        <w:rPr>
          <w:bCs/>
          <w:color w:val="000000"/>
          <w:lang w:val="en-US"/>
        </w:rPr>
        <w:t xml:space="preserve"> city, 49010</w:t>
      </w:r>
      <w:r w:rsidRPr="00590E13">
        <w:rPr>
          <w:bCs/>
          <w:color w:val="000000"/>
          <w:lang w:val="en-US"/>
        </w:rPr>
        <w:t xml:space="preserve">, </w:t>
      </w:r>
      <w:r w:rsidRPr="00590E13">
        <w:rPr>
          <w:lang w:val="en-US"/>
        </w:rPr>
        <w:t xml:space="preserve">will be held in accordance with the Low of Ukraine </w:t>
      </w:r>
      <w:r w:rsidR="004756C3" w:rsidRPr="00590E13">
        <w:rPr>
          <w:lang w:val="en-US"/>
        </w:rPr>
        <w:t>“</w:t>
      </w:r>
      <w:r w:rsidRPr="00590E13">
        <w:rPr>
          <w:lang w:val="en-US"/>
        </w:rPr>
        <w:t>On Privatization of State and Communal Property</w:t>
      </w:r>
      <w:r w:rsidR="004756C3" w:rsidRPr="00590E13">
        <w:rPr>
          <w:lang w:val="en-US"/>
        </w:rPr>
        <w:t>”</w:t>
      </w:r>
      <w:r w:rsidRPr="00590E13">
        <w:rPr>
          <w:lang w:val="en-US"/>
        </w:rPr>
        <w:t xml:space="preserve"> and </w:t>
      </w:r>
      <w:r w:rsidRPr="00590E13">
        <w:rPr>
          <w:bCs/>
          <w:lang w:val="en-US"/>
        </w:rPr>
        <w:t>the Procedure for</w:t>
      </w:r>
      <w:r w:rsidRPr="00604BA5">
        <w:rPr>
          <w:bCs/>
          <w:lang w:val="en-US"/>
        </w:rPr>
        <w:t xml:space="preserve"> conducting electronic auctions for the sale of small privatization objects and the definition of additional terms of sale, approved by the Resolution of the Cabinet of Ministers of Ukraine dated on May 10, 2018,</w:t>
      </w:r>
      <w:r>
        <w:rPr>
          <w:bCs/>
          <w:lang w:val="en-US"/>
        </w:rPr>
        <w:t xml:space="preserve">  </w:t>
      </w:r>
      <w:r w:rsidRPr="00604BA5">
        <w:rPr>
          <w:bCs/>
          <w:lang w:val="en-US"/>
        </w:rPr>
        <w:t>No. 432 (as amended)</w:t>
      </w:r>
      <w:r w:rsidRPr="000001D2">
        <w:rPr>
          <w:bCs/>
          <w:lang w:val="en-US"/>
        </w:rPr>
        <w:t xml:space="preserve"> </w:t>
      </w:r>
      <w:r w:rsidRPr="00604BA5">
        <w:rPr>
          <w:bCs/>
          <w:lang w:val="en-US"/>
        </w:rPr>
        <w:t>requirements</w:t>
      </w:r>
      <w:r>
        <w:rPr>
          <w:bCs/>
          <w:lang w:val="en-US"/>
        </w:rPr>
        <w:t>.</w:t>
      </w:r>
    </w:p>
    <w:p w:rsidR="0002162D" w:rsidRDefault="0002162D" w:rsidP="00DA4866">
      <w:pPr>
        <w:jc w:val="both"/>
        <w:rPr>
          <w:lang w:val="en-US"/>
        </w:rPr>
      </w:pPr>
      <w:r w:rsidRPr="00604BA5">
        <w:rPr>
          <w:lang w:val="en-US"/>
        </w:rPr>
        <w:t>The Buyer</w:t>
      </w:r>
      <w:r w:rsidR="00590E13">
        <w:rPr>
          <w:lang w:val="en-US"/>
        </w:rPr>
        <w:t xml:space="preserve"> of </w:t>
      </w:r>
      <w:r w:rsidR="00590E13" w:rsidRPr="00590E13">
        <w:rPr>
          <w:bCs/>
          <w:color w:val="000000"/>
          <w:lang w:val="en-US"/>
        </w:rPr>
        <w:t>a Unified Property Complex of State-owned Enterprise “</w:t>
      </w:r>
      <w:proofErr w:type="spellStart"/>
      <w:r w:rsidR="00590E13" w:rsidRPr="00590E13">
        <w:rPr>
          <w:bCs/>
          <w:color w:val="000000"/>
          <w:lang w:val="en-US"/>
        </w:rPr>
        <w:t>Dnipropetrovsk</w:t>
      </w:r>
      <w:proofErr w:type="spellEnd"/>
      <w:r w:rsidR="00590E13" w:rsidRPr="00590E13">
        <w:rPr>
          <w:bCs/>
          <w:color w:val="000000"/>
          <w:lang w:val="en-US"/>
        </w:rPr>
        <w:t xml:space="preserve"> Railway Transport Certification Body”</w:t>
      </w:r>
      <w:r w:rsidR="00590E13" w:rsidRPr="00590E13">
        <w:rPr>
          <w:b/>
          <w:lang w:val="en-US"/>
        </w:rPr>
        <w:t xml:space="preserve"> </w:t>
      </w:r>
      <w:r w:rsidR="00590E13" w:rsidRPr="00590E13">
        <w:rPr>
          <w:lang w:val="en-US"/>
        </w:rPr>
        <w:t>(</w:t>
      </w:r>
      <w:proofErr w:type="spellStart"/>
      <w:r w:rsidR="00590E13" w:rsidRPr="00590E13">
        <w:rPr>
          <w:lang w:val="en-US"/>
        </w:rPr>
        <w:t>YeDRPOU</w:t>
      </w:r>
      <w:proofErr w:type="spellEnd"/>
      <w:r w:rsidR="00590E13" w:rsidRPr="00590E13">
        <w:rPr>
          <w:lang w:val="en-US"/>
        </w:rPr>
        <w:t xml:space="preserve"> (USREOU) </w:t>
      </w:r>
      <w:r w:rsidR="00BC4F96" w:rsidRPr="00590E13">
        <w:rPr>
          <w:lang w:val="en-US"/>
        </w:rPr>
        <w:t xml:space="preserve">code </w:t>
      </w:r>
      <w:r w:rsidR="00590E13" w:rsidRPr="00590E13">
        <w:rPr>
          <w:lang w:val="en-US" w:eastAsia="uk-UA"/>
        </w:rPr>
        <w:t>24244451)</w:t>
      </w:r>
      <w:r w:rsidRPr="00604BA5">
        <w:rPr>
          <w:lang w:val="en-US"/>
        </w:rPr>
        <w:t xml:space="preserve"> must meet the requirements of article 8 of the Law of Ukraine “On Privatization of State and Communal Property</w:t>
      </w:r>
      <w:r w:rsidRPr="009B3D7F">
        <w:rPr>
          <w:lang w:val="en-US"/>
        </w:rPr>
        <w:t>.</w:t>
      </w:r>
    </w:p>
    <w:p w:rsidR="00194C64" w:rsidRDefault="00194C64" w:rsidP="00DA4866">
      <w:pPr>
        <w:jc w:val="both"/>
        <w:rPr>
          <w:bCs/>
          <w:lang w:val="en-US"/>
        </w:rPr>
      </w:pPr>
      <w:r w:rsidRPr="000A53B8">
        <w:rPr>
          <w:bCs/>
          <w:lang w:val="en-US"/>
        </w:rPr>
        <w:lastRenderedPageBreak/>
        <w:t xml:space="preserve">In accordance with the requirements of Article 20 of the Law of Ukraine “On the Privatization of State and Communal Property” in cases stipulated by the legislation on the protection of economic competition, </w:t>
      </w:r>
      <w:r w:rsidR="000A53B8">
        <w:rPr>
          <w:bCs/>
          <w:lang w:val="en-US"/>
        </w:rPr>
        <w:t>the B</w:t>
      </w:r>
      <w:r w:rsidR="000A53B8" w:rsidRPr="000A53B8">
        <w:rPr>
          <w:bCs/>
          <w:lang w:val="en-US"/>
        </w:rPr>
        <w:t>uyer is obliged to obtain permission from the Antimonopoly Committee of Ukraine for the direct or indirect acquisition of ownership of assets in the form of an integral</w:t>
      </w:r>
      <w:r w:rsidR="000A53B8">
        <w:rPr>
          <w:bCs/>
          <w:lang w:val="en-US"/>
        </w:rPr>
        <w:t xml:space="preserve"> property complex (hereinafter referred to as</w:t>
      </w:r>
      <w:r w:rsidR="000A53B8" w:rsidRPr="000A53B8">
        <w:rPr>
          <w:bCs/>
          <w:lang w:val="en-US"/>
        </w:rPr>
        <w:t xml:space="preserve"> </w:t>
      </w:r>
      <w:r w:rsidR="000A53B8">
        <w:rPr>
          <w:b/>
          <w:bCs/>
          <w:lang w:val="en-US"/>
        </w:rPr>
        <w:t>the</w:t>
      </w:r>
      <w:r w:rsidR="000A53B8" w:rsidRPr="000A53B8">
        <w:rPr>
          <w:b/>
          <w:bCs/>
          <w:lang w:val="en-US"/>
        </w:rPr>
        <w:t xml:space="preserve"> permission for concentration</w:t>
      </w:r>
      <w:r w:rsidR="000A53B8" w:rsidRPr="000A53B8">
        <w:rPr>
          <w:bCs/>
          <w:lang w:val="en-US"/>
        </w:rPr>
        <w:t>).</w:t>
      </w:r>
      <w:r w:rsidR="00611640">
        <w:rPr>
          <w:bCs/>
          <w:lang w:val="en-US"/>
        </w:rPr>
        <w:t xml:space="preserve"> </w:t>
      </w:r>
      <w:r w:rsidR="00072A15">
        <w:rPr>
          <w:bCs/>
          <w:lang w:val="en-US"/>
        </w:rPr>
        <w:t>The P</w:t>
      </w:r>
      <w:r w:rsidR="00611640" w:rsidRPr="00611640">
        <w:rPr>
          <w:bCs/>
          <w:lang w:val="en-US"/>
        </w:rPr>
        <w:t>rocedure for filing and considering an application for a concentration permit is established by the legislation on the protection of economic competition</w:t>
      </w:r>
      <w:r w:rsidR="00611640">
        <w:rPr>
          <w:bCs/>
          <w:lang w:val="en-US"/>
        </w:rPr>
        <w:t>.</w:t>
      </w:r>
    </w:p>
    <w:p w:rsidR="00072A15" w:rsidRDefault="00072A15" w:rsidP="00DA4866">
      <w:pPr>
        <w:jc w:val="both"/>
        <w:rPr>
          <w:bCs/>
          <w:lang w:val="en-US"/>
        </w:rPr>
      </w:pPr>
      <w:r w:rsidRPr="00072A15">
        <w:rPr>
          <w:bCs/>
          <w:lang w:val="en-US"/>
        </w:rPr>
        <w:t>In acco</w:t>
      </w:r>
      <w:r>
        <w:rPr>
          <w:bCs/>
          <w:lang w:val="en-US"/>
        </w:rPr>
        <w:t>rdance with the Law of Ukraine “</w:t>
      </w:r>
      <w:r w:rsidRPr="00072A15">
        <w:rPr>
          <w:bCs/>
          <w:lang w:val="en-US"/>
        </w:rPr>
        <w:t>On the Privatization</w:t>
      </w:r>
      <w:r>
        <w:rPr>
          <w:bCs/>
          <w:lang w:val="en-US"/>
        </w:rPr>
        <w:t xml:space="preserve"> of State and Communal Property”, the B</w:t>
      </w:r>
      <w:r w:rsidRPr="00072A15">
        <w:rPr>
          <w:bCs/>
          <w:lang w:val="en-US"/>
        </w:rPr>
        <w:t>uyer becomes the legal successor of all property rights and obligations of the enterprise, except for the right to permanent use of the land plot</w:t>
      </w:r>
      <w:r>
        <w:rPr>
          <w:bCs/>
          <w:lang w:val="en-US"/>
        </w:rPr>
        <w:t>.</w:t>
      </w:r>
    </w:p>
    <w:p w:rsidR="00194C64" w:rsidRPr="00194C64" w:rsidRDefault="00194C64" w:rsidP="00DA4866">
      <w:pPr>
        <w:jc w:val="both"/>
        <w:rPr>
          <w:bCs/>
          <w:lang w:val="en-US"/>
        </w:rPr>
      </w:pPr>
    </w:p>
    <w:p w:rsidR="004F2BD8" w:rsidRPr="004F2BD8" w:rsidRDefault="005F77EB" w:rsidP="00DF5AEC">
      <w:pPr>
        <w:pStyle w:val="a6"/>
        <w:tabs>
          <w:tab w:val="left" w:pos="567"/>
        </w:tabs>
        <w:ind w:right="28"/>
        <w:jc w:val="both"/>
        <w:rPr>
          <w:b/>
          <w:bCs/>
        </w:rPr>
      </w:pPr>
      <w:r w:rsidRPr="00604BA5">
        <w:rPr>
          <w:b/>
          <w:bCs/>
          <w:lang w:val="en-US"/>
        </w:rPr>
        <w:t xml:space="preserve">Initial </w:t>
      </w:r>
      <w:r w:rsidR="00FE1112">
        <w:rPr>
          <w:b/>
          <w:bCs/>
          <w:lang w:val="en-US"/>
        </w:rPr>
        <w:t>price of an Object for</w:t>
      </w:r>
      <w:r w:rsidR="003A323F">
        <w:rPr>
          <w:b/>
          <w:bCs/>
          <w:lang w:val="en-US"/>
        </w:rPr>
        <w:t xml:space="preserve"> each method</w:t>
      </w:r>
      <w:r w:rsidRPr="00604BA5">
        <w:rPr>
          <w:b/>
          <w:bCs/>
          <w:lang w:val="en-US"/>
        </w:rPr>
        <w:t>:</w:t>
      </w:r>
    </w:p>
    <w:p w:rsidR="00DF5AEC" w:rsidRPr="00205C1E" w:rsidRDefault="00AB0EC6" w:rsidP="0036467B">
      <w:pPr>
        <w:pStyle w:val="a6"/>
        <w:numPr>
          <w:ilvl w:val="0"/>
          <w:numId w:val="5"/>
        </w:numPr>
        <w:tabs>
          <w:tab w:val="left" w:pos="567"/>
        </w:tabs>
        <w:spacing w:after="0"/>
        <w:ind w:left="714" w:right="28" w:hanging="357"/>
        <w:jc w:val="both"/>
      </w:pPr>
      <w:r w:rsidRPr="00604BA5">
        <w:rPr>
          <w:lang w:val="en-US"/>
        </w:rPr>
        <w:t>an auction with conditions – UAH</w:t>
      </w:r>
      <w:r w:rsidR="0020542B">
        <w:t xml:space="preserve"> </w:t>
      </w:r>
      <w:r w:rsidR="00FE1112">
        <w:rPr>
          <w:lang w:val="en-US"/>
        </w:rPr>
        <w:t>2</w:t>
      </w:r>
      <w:r>
        <w:rPr>
          <w:lang w:val="en-US"/>
        </w:rPr>
        <w:t>,</w:t>
      </w:r>
      <w:r w:rsidR="00FE1112">
        <w:rPr>
          <w:lang w:val="en-US"/>
        </w:rPr>
        <w:t>231,258</w:t>
      </w:r>
      <w:r>
        <w:rPr>
          <w:lang w:val="en-US"/>
        </w:rPr>
        <w:t>.</w:t>
      </w:r>
      <w:r w:rsidR="00FE1112">
        <w:rPr>
          <w:lang w:val="en-US"/>
        </w:rPr>
        <w:t>6</w:t>
      </w:r>
      <w:r w:rsidR="005B4260">
        <w:t>0</w:t>
      </w:r>
      <w:r w:rsidR="00FE1112">
        <w:rPr>
          <w:lang w:val="en-US"/>
        </w:rPr>
        <w:t xml:space="preserve"> </w:t>
      </w:r>
      <w:r w:rsidR="00FE1112" w:rsidRPr="00FE1112">
        <w:rPr>
          <w:bCs/>
          <w:lang w:val="en-US"/>
        </w:rPr>
        <w:t>(excluding VAT)</w:t>
      </w:r>
      <w:r w:rsidR="00DF5AEC" w:rsidRPr="000973D7">
        <w:rPr>
          <w:color w:val="000000"/>
        </w:rPr>
        <w:t>;</w:t>
      </w:r>
    </w:p>
    <w:p w:rsidR="00DF5AEC" w:rsidRPr="003B4573" w:rsidRDefault="00D26711" w:rsidP="0036467B">
      <w:pPr>
        <w:pStyle w:val="a6"/>
        <w:numPr>
          <w:ilvl w:val="0"/>
          <w:numId w:val="5"/>
        </w:numPr>
        <w:tabs>
          <w:tab w:val="left" w:pos="567"/>
        </w:tabs>
        <w:spacing w:after="0"/>
        <w:ind w:left="714" w:right="28" w:hanging="357"/>
        <w:jc w:val="both"/>
      </w:pPr>
      <w:r w:rsidRPr="00604BA5">
        <w:rPr>
          <w:lang w:val="en-US"/>
        </w:rPr>
        <w:t>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rsidR="0020542B">
        <w:t xml:space="preserve"> </w:t>
      </w:r>
      <w:r w:rsidR="00344AF8">
        <w:rPr>
          <w:lang w:val="en-US"/>
        </w:rPr>
        <w:t>1</w:t>
      </w:r>
      <w:r w:rsidR="00EA632D">
        <w:rPr>
          <w:lang w:val="en-US"/>
        </w:rPr>
        <w:t>,</w:t>
      </w:r>
      <w:r w:rsidR="00344AF8">
        <w:rPr>
          <w:lang w:val="en-US"/>
        </w:rPr>
        <w:t>115,629</w:t>
      </w:r>
      <w:r>
        <w:rPr>
          <w:lang w:val="en-US"/>
        </w:rPr>
        <w:t>.</w:t>
      </w:r>
      <w:r w:rsidR="00344AF8">
        <w:rPr>
          <w:lang w:val="en-US"/>
        </w:rPr>
        <w:t>3</w:t>
      </w:r>
      <w:r w:rsidR="0020542B">
        <w:rPr>
          <w:lang w:val="en-US"/>
        </w:rPr>
        <w:t>0</w:t>
      </w:r>
      <w:r w:rsidR="003B4573">
        <w:rPr>
          <w:lang w:val="en-US"/>
        </w:rPr>
        <w:t xml:space="preserve"> </w:t>
      </w:r>
      <w:r w:rsidR="003B4573" w:rsidRPr="00FE1112">
        <w:rPr>
          <w:bCs/>
          <w:lang w:val="en-US"/>
        </w:rPr>
        <w:t>(excluding VAT)</w:t>
      </w:r>
      <w:r w:rsidR="00DF5AEC" w:rsidRPr="00084ED1">
        <w:t>;</w:t>
      </w:r>
    </w:p>
    <w:p w:rsidR="003B4573" w:rsidRPr="00205C1E" w:rsidRDefault="003B4573" w:rsidP="0036467B">
      <w:pPr>
        <w:pStyle w:val="a6"/>
        <w:numPr>
          <w:ilvl w:val="0"/>
          <w:numId w:val="5"/>
        </w:numPr>
        <w:tabs>
          <w:tab w:val="left" w:pos="567"/>
        </w:tabs>
        <w:spacing w:after="0"/>
        <w:ind w:left="714" w:right="28" w:hanging="357"/>
        <w:jc w:val="both"/>
      </w:pPr>
      <w:proofErr w:type="gramStart"/>
      <w:r w:rsidRPr="00604BA5">
        <w:rPr>
          <w:bCs/>
          <w:color w:val="000000"/>
          <w:lang w:val="en-US"/>
        </w:rPr>
        <w:t>an</w:t>
      </w:r>
      <w:proofErr w:type="gramEnd"/>
      <w:r w:rsidRPr="00604BA5">
        <w:rPr>
          <w:bCs/>
          <w:color w:val="000000"/>
          <w:lang w:val="en-US"/>
        </w:rPr>
        <w:t xml:space="preserve"> auction by a method of step-by-step price reduction and subsequent submission of price offers</w:t>
      </w:r>
      <w:r w:rsidRPr="00604BA5">
        <w:rPr>
          <w:lang w:val="en-US"/>
        </w:rPr>
        <w:t xml:space="preserve"> – UAH</w:t>
      </w:r>
      <w:r w:rsidRPr="00205C1E">
        <w:rPr>
          <w:b/>
          <w:bCs/>
        </w:rPr>
        <w:t xml:space="preserve"> </w:t>
      </w:r>
      <w:r w:rsidR="009B0F0F">
        <w:rPr>
          <w:lang w:val="en-US"/>
        </w:rPr>
        <w:t xml:space="preserve">1,115,629.30 </w:t>
      </w:r>
      <w:r w:rsidRPr="00FE1112">
        <w:rPr>
          <w:bCs/>
          <w:lang w:val="en-US"/>
        </w:rPr>
        <w:t>(excluding VAT)</w:t>
      </w:r>
      <w:r>
        <w:t>.</w:t>
      </w:r>
    </w:p>
    <w:p w:rsidR="00477EE8" w:rsidRPr="00477EE8" w:rsidRDefault="001213DF" w:rsidP="00477EE8">
      <w:pPr>
        <w:pStyle w:val="a6"/>
        <w:tabs>
          <w:tab w:val="left" w:pos="567"/>
        </w:tabs>
        <w:ind w:right="28"/>
        <w:jc w:val="both"/>
        <w:rPr>
          <w:lang w:val="en-US"/>
        </w:rPr>
      </w:pPr>
      <w:r w:rsidRPr="001213DF">
        <w:rPr>
          <w:lang w:val="en-US"/>
        </w:rPr>
        <w:t>The final sales price is subject to VAT.</w:t>
      </w:r>
    </w:p>
    <w:p w:rsidR="0029580C" w:rsidRPr="00604BA5" w:rsidRDefault="0029580C" w:rsidP="0029580C">
      <w:pPr>
        <w:pStyle w:val="a6"/>
        <w:tabs>
          <w:tab w:val="left" w:pos="567"/>
        </w:tabs>
        <w:ind w:right="28"/>
        <w:jc w:val="both"/>
        <w:rPr>
          <w:b/>
          <w:bCs/>
          <w:lang w:val="en-US"/>
        </w:rPr>
      </w:pPr>
      <w:r w:rsidRPr="00604BA5">
        <w:rPr>
          <w:b/>
          <w:bCs/>
          <w:lang w:val="en-US"/>
        </w:rPr>
        <w:t xml:space="preserve">Guarantee fee </w:t>
      </w:r>
      <w:r w:rsidR="0036467B">
        <w:rPr>
          <w:b/>
          <w:bCs/>
          <w:lang w:val="en-US"/>
        </w:rPr>
        <w:t>for</w:t>
      </w:r>
      <w:r w:rsidR="003A323F">
        <w:rPr>
          <w:b/>
          <w:bCs/>
          <w:lang w:val="en-US"/>
        </w:rPr>
        <w:t xml:space="preserve"> each method</w:t>
      </w:r>
      <w:r w:rsidRPr="00604BA5">
        <w:rPr>
          <w:b/>
          <w:bCs/>
          <w:lang w:val="en-US"/>
        </w:rPr>
        <w:t>:</w:t>
      </w:r>
    </w:p>
    <w:p w:rsidR="00F12E7A" w:rsidRDefault="0036467B" w:rsidP="00976566">
      <w:pPr>
        <w:pStyle w:val="a6"/>
        <w:tabs>
          <w:tab w:val="left" w:pos="426"/>
        </w:tabs>
        <w:spacing w:after="0"/>
        <w:ind w:left="426" w:right="28"/>
        <w:jc w:val="both"/>
        <w:rPr>
          <w:lang w:val="en-US"/>
        </w:rPr>
      </w:pPr>
      <w:r>
        <w:rPr>
          <w:lang w:val="en-US"/>
        </w:rPr>
        <w:t>-</w:t>
      </w:r>
      <w:r w:rsidR="00746C2B" w:rsidRPr="00604BA5">
        <w:rPr>
          <w:lang w:val="en-US"/>
        </w:rPr>
        <w:t xml:space="preserve"> </w:t>
      </w:r>
      <w:proofErr w:type="gramStart"/>
      <w:r w:rsidR="00746C2B" w:rsidRPr="00604BA5">
        <w:rPr>
          <w:lang w:val="en-US"/>
        </w:rPr>
        <w:t>an</w:t>
      </w:r>
      <w:proofErr w:type="gramEnd"/>
      <w:r w:rsidR="00746C2B" w:rsidRPr="00604BA5">
        <w:rPr>
          <w:lang w:val="en-US"/>
        </w:rPr>
        <w:t xml:space="preserve"> auction with conditions –</w:t>
      </w:r>
      <w:r w:rsidR="00746C2B" w:rsidRPr="000741EA">
        <w:t xml:space="preserve"> </w:t>
      </w:r>
      <w:r w:rsidR="00746C2B">
        <w:rPr>
          <w:lang w:val="en-US"/>
        </w:rPr>
        <w:t xml:space="preserve"> UAH </w:t>
      </w:r>
      <w:r>
        <w:rPr>
          <w:lang w:val="en-US"/>
        </w:rPr>
        <w:t>223</w:t>
      </w:r>
      <w:r w:rsidR="00746C2B">
        <w:rPr>
          <w:lang w:val="en-US"/>
        </w:rPr>
        <w:t>,</w:t>
      </w:r>
      <w:r>
        <w:rPr>
          <w:lang w:val="en-US"/>
        </w:rPr>
        <w:t>125</w:t>
      </w:r>
      <w:r w:rsidR="00746C2B">
        <w:rPr>
          <w:lang w:val="en-US"/>
        </w:rPr>
        <w:t>.</w:t>
      </w:r>
      <w:r>
        <w:rPr>
          <w:lang w:val="en-US"/>
        </w:rPr>
        <w:t xml:space="preserve">86 </w:t>
      </w:r>
      <w:r w:rsidRPr="00FE1112">
        <w:rPr>
          <w:bCs/>
          <w:lang w:val="en-US"/>
        </w:rPr>
        <w:t>(excluding VAT)</w:t>
      </w:r>
      <w:r w:rsidR="00DF5AEC" w:rsidRPr="000741EA">
        <w:t>;</w:t>
      </w:r>
    </w:p>
    <w:p w:rsidR="00DF5AEC" w:rsidRPr="000741EA" w:rsidRDefault="00F12E7A" w:rsidP="00976566">
      <w:pPr>
        <w:pStyle w:val="a6"/>
        <w:tabs>
          <w:tab w:val="left" w:pos="426"/>
        </w:tabs>
        <w:spacing w:after="0"/>
        <w:ind w:left="426" w:right="28"/>
        <w:jc w:val="both"/>
      </w:pPr>
      <w:r>
        <w:rPr>
          <w:lang w:val="en-US"/>
        </w:rPr>
        <w:t xml:space="preserve">- </w:t>
      </w:r>
      <w:proofErr w:type="gramStart"/>
      <w:r w:rsidR="000733F7" w:rsidRPr="00604BA5">
        <w:rPr>
          <w:lang w:val="en-US"/>
        </w:rPr>
        <w:t>an</w:t>
      </w:r>
      <w:proofErr w:type="gramEnd"/>
      <w:r w:rsidR="000733F7" w:rsidRPr="00604BA5">
        <w:rPr>
          <w:lang w:val="en-US"/>
        </w:rPr>
        <w:t xml:space="preserve"> auction with</w:t>
      </w:r>
      <w:r w:rsidR="000733F7" w:rsidRPr="00604BA5">
        <w:rPr>
          <w:b/>
          <w:bCs/>
          <w:color w:val="000000"/>
          <w:lang w:val="en-US"/>
        </w:rPr>
        <w:t xml:space="preserve"> </w:t>
      </w:r>
      <w:r w:rsidR="000733F7" w:rsidRPr="00604BA5">
        <w:rPr>
          <w:bCs/>
          <w:color w:val="000000"/>
          <w:lang w:val="en-US"/>
        </w:rPr>
        <w:t>a reduction of starting price</w:t>
      </w:r>
      <w:r w:rsidR="000733F7" w:rsidRPr="00604BA5">
        <w:rPr>
          <w:lang w:val="en-US"/>
        </w:rPr>
        <w:t xml:space="preserve"> – UAH</w:t>
      </w:r>
      <w:r w:rsidR="000733F7">
        <w:t xml:space="preserve"> </w:t>
      </w:r>
      <w:r>
        <w:rPr>
          <w:lang w:val="en-US"/>
        </w:rPr>
        <w:t>111</w:t>
      </w:r>
      <w:r w:rsidR="000733F7">
        <w:rPr>
          <w:lang w:val="en-US"/>
        </w:rPr>
        <w:t>,</w:t>
      </w:r>
      <w:r>
        <w:rPr>
          <w:lang w:val="en-US"/>
        </w:rPr>
        <w:t>562</w:t>
      </w:r>
      <w:r w:rsidR="000733F7">
        <w:rPr>
          <w:lang w:val="en-US"/>
        </w:rPr>
        <w:t>.</w:t>
      </w:r>
      <w:r>
        <w:rPr>
          <w:lang w:val="en-US"/>
        </w:rPr>
        <w:t xml:space="preserve">93 </w:t>
      </w:r>
      <w:r w:rsidRPr="00FE1112">
        <w:rPr>
          <w:bCs/>
          <w:lang w:val="en-US"/>
        </w:rPr>
        <w:t>(excluding VAT)</w:t>
      </w:r>
      <w:r w:rsidR="00DF5AEC" w:rsidRPr="000741EA">
        <w:t>;</w:t>
      </w:r>
    </w:p>
    <w:p w:rsidR="00DF5AEC" w:rsidRDefault="00F12E7A" w:rsidP="00976566">
      <w:pPr>
        <w:pStyle w:val="a6"/>
        <w:tabs>
          <w:tab w:val="left" w:pos="426"/>
        </w:tabs>
        <w:spacing w:after="0"/>
        <w:ind w:left="426" w:right="28"/>
        <w:jc w:val="both"/>
        <w:rPr>
          <w:lang w:val="en-US"/>
        </w:rPr>
      </w:pPr>
      <w:r>
        <w:rPr>
          <w:bCs/>
          <w:color w:val="000000"/>
          <w:lang w:val="en-US"/>
        </w:rPr>
        <w:t xml:space="preserve">- </w:t>
      </w:r>
      <w:proofErr w:type="gramStart"/>
      <w:r w:rsidR="00491A43" w:rsidRPr="00604BA5">
        <w:rPr>
          <w:bCs/>
          <w:color w:val="000000"/>
          <w:lang w:val="en-US"/>
        </w:rPr>
        <w:t>an</w:t>
      </w:r>
      <w:proofErr w:type="gramEnd"/>
      <w:r w:rsidR="00491A43" w:rsidRPr="00604BA5">
        <w:rPr>
          <w:bCs/>
          <w:color w:val="000000"/>
          <w:lang w:val="en-US"/>
        </w:rPr>
        <w:t xml:space="preserve"> auction by a method of step-by-step price reduction and subsequent submission of price offers</w:t>
      </w:r>
      <w:r w:rsidR="00491A43" w:rsidRPr="00604BA5">
        <w:rPr>
          <w:lang w:val="en-US"/>
        </w:rPr>
        <w:t xml:space="preserve"> – </w:t>
      </w:r>
      <w:r w:rsidRPr="00604BA5">
        <w:rPr>
          <w:lang w:val="en-US"/>
        </w:rPr>
        <w:t>UAH</w:t>
      </w:r>
      <w:r>
        <w:t xml:space="preserve"> </w:t>
      </w:r>
      <w:r>
        <w:rPr>
          <w:lang w:val="en-US"/>
        </w:rPr>
        <w:t xml:space="preserve">111,562.93 </w:t>
      </w:r>
      <w:r w:rsidRPr="00FE1112">
        <w:rPr>
          <w:bCs/>
          <w:lang w:val="en-US"/>
        </w:rPr>
        <w:t>(excluding VAT)</w:t>
      </w:r>
      <w:r w:rsidR="00DF5AEC" w:rsidRPr="000741EA">
        <w:t>.</w:t>
      </w:r>
    </w:p>
    <w:p w:rsidR="00705036" w:rsidRPr="00705036" w:rsidRDefault="00705036" w:rsidP="00705036">
      <w:pPr>
        <w:pStyle w:val="a6"/>
        <w:tabs>
          <w:tab w:val="left" w:pos="567"/>
        </w:tabs>
        <w:spacing w:after="0"/>
        <w:ind w:right="28"/>
        <w:jc w:val="both"/>
        <w:rPr>
          <w:lang w:val="en-US"/>
        </w:rPr>
      </w:pPr>
    </w:p>
    <w:p w:rsidR="00DF5AEC" w:rsidRDefault="00511D15" w:rsidP="00DF5AEC">
      <w:pPr>
        <w:pStyle w:val="a6"/>
        <w:tabs>
          <w:tab w:val="left" w:pos="567"/>
        </w:tabs>
        <w:ind w:right="28"/>
        <w:jc w:val="both"/>
      </w:pPr>
      <w:r w:rsidRPr="00604BA5">
        <w:rPr>
          <w:b/>
          <w:bCs/>
          <w:lang w:val="en-US"/>
        </w:rPr>
        <w:t>Fee</w:t>
      </w:r>
      <w:r w:rsidRPr="00A00D77">
        <w:rPr>
          <w:b/>
          <w:bCs/>
        </w:rPr>
        <w:t xml:space="preserve"> </w:t>
      </w:r>
      <w:r w:rsidRPr="00604BA5">
        <w:rPr>
          <w:b/>
          <w:bCs/>
          <w:lang w:val="en-US"/>
        </w:rPr>
        <w:t>for</w:t>
      </w:r>
      <w:r w:rsidRPr="00A00D77">
        <w:rPr>
          <w:b/>
          <w:bCs/>
        </w:rPr>
        <w:t xml:space="preserve"> </w:t>
      </w:r>
      <w:r w:rsidRPr="00604BA5">
        <w:rPr>
          <w:b/>
          <w:bCs/>
          <w:lang w:val="en-US"/>
        </w:rPr>
        <w:t>registration</w:t>
      </w:r>
      <w:r w:rsidRPr="00F934D7">
        <w:rPr>
          <w:b/>
          <w:bCs/>
        </w:rPr>
        <w:t xml:space="preserve">: </w:t>
      </w:r>
      <w:r w:rsidR="0033514F">
        <w:rPr>
          <w:bCs/>
          <w:lang w:val="en-US"/>
        </w:rPr>
        <w:t xml:space="preserve">1,200 </w:t>
      </w:r>
      <w:proofErr w:type="spellStart"/>
      <w:r w:rsidR="0033514F">
        <w:rPr>
          <w:bCs/>
          <w:lang w:val="en-US"/>
        </w:rPr>
        <w:t>hryvnias</w:t>
      </w:r>
      <w:proofErr w:type="spellEnd"/>
      <w:r w:rsidR="0033514F">
        <w:rPr>
          <w:bCs/>
          <w:lang w:val="en-US"/>
        </w:rPr>
        <w:t xml:space="preserve"> 00 kopecks.  </w:t>
      </w:r>
      <w:r w:rsidR="00DF5AEC" w:rsidRPr="00205C1E">
        <w:t>.</w:t>
      </w:r>
    </w:p>
    <w:p w:rsidR="00511D15" w:rsidRDefault="00511D15" w:rsidP="00DB35C1">
      <w:pPr>
        <w:pStyle w:val="3"/>
        <w:jc w:val="both"/>
        <w:rPr>
          <w:b/>
          <w:i w:val="0"/>
          <w:color w:val="000000"/>
          <w:sz w:val="24"/>
          <w:szCs w:val="24"/>
          <w:lang w:val="en-US"/>
        </w:rPr>
      </w:pPr>
      <w:r w:rsidRPr="007620AC">
        <w:rPr>
          <w:b/>
          <w:bCs/>
          <w:i w:val="0"/>
          <w:sz w:val="24"/>
          <w:szCs w:val="24"/>
          <w:lang w:val="en-US"/>
        </w:rPr>
        <w:t>Terms of sale</w:t>
      </w:r>
      <w:r w:rsidR="00E72F8B">
        <w:rPr>
          <w:b/>
          <w:bCs/>
          <w:i w:val="0"/>
          <w:sz w:val="24"/>
          <w:szCs w:val="24"/>
          <w:lang w:val="en-US"/>
        </w:rPr>
        <w:t xml:space="preserve"> of privatization object</w:t>
      </w:r>
      <w:r w:rsidRPr="007620AC">
        <w:rPr>
          <w:b/>
          <w:i w:val="0"/>
          <w:color w:val="000000"/>
          <w:sz w:val="24"/>
          <w:szCs w:val="24"/>
        </w:rPr>
        <w:t>:</w:t>
      </w:r>
      <w:r w:rsidR="00360D0B">
        <w:rPr>
          <w:b/>
          <w:i w:val="0"/>
          <w:color w:val="000000"/>
          <w:sz w:val="24"/>
          <w:szCs w:val="24"/>
          <w:lang w:val="en-US"/>
        </w:rPr>
        <w:t xml:space="preserve"> </w:t>
      </w:r>
    </w:p>
    <w:p w:rsidR="00E72F8B" w:rsidRDefault="00876B93" w:rsidP="00DB35C1">
      <w:pPr>
        <w:pStyle w:val="3"/>
        <w:jc w:val="both"/>
        <w:rPr>
          <w:bCs/>
          <w:i w:val="0"/>
          <w:color w:val="000000"/>
          <w:sz w:val="24"/>
          <w:szCs w:val="24"/>
          <w:lang w:val="en-US"/>
        </w:rPr>
      </w:pPr>
      <w:r w:rsidRPr="00876B93">
        <w:rPr>
          <w:i w:val="0"/>
          <w:sz w:val="24"/>
          <w:szCs w:val="24"/>
          <w:lang w:val="en-US"/>
        </w:rPr>
        <w:t xml:space="preserve">The Buyer of </w:t>
      </w:r>
      <w:r w:rsidRPr="00876B93">
        <w:rPr>
          <w:bCs/>
          <w:i w:val="0"/>
          <w:color w:val="000000"/>
          <w:sz w:val="24"/>
          <w:szCs w:val="24"/>
          <w:lang w:val="en-US"/>
        </w:rPr>
        <w:t>a Unified Property Complex of State-owned Enterprise “</w:t>
      </w:r>
      <w:proofErr w:type="spellStart"/>
      <w:r w:rsidRPr="00876B93">
        <w:rPr>
          <w:bCs/>
          <w:i w:val="0"/>
          <w:color w:val="000000"/>
          <w:sz w:val="24"/>
          <w:szCs w:val="24"/>
          <w:lang w:val="en-US"/>
        </w:rPr>
        <w:t>Dnipropetrovsk</w:t>
      </w:r>
      <w:proofErr w:type="spellEnd"/>
      <w:r w:rsidRPr="00876B93">
        <w:rPr>
          <w:bCs/>
          <w:i w:val="0"/>
          <w:color w:val="000000"/>
          <w:sz w:val="24"/>
          <w:szCs w:val="24"/>
          <w:lang w:val="en-US"/>
        </w:rPr>
        <w:t xml:space="preserve"> Railway Transport Certification Body”</w:t>
      </w:r>
      <w:r>
        <w:rPr>
          <w:bCs/>
          <w:i w:val="0"/>
          <w:color w:val="000000"/>
          <w:sz w:val="24"/>
          <w:szCs w:val="24"/>
          <w:lang w:val="en-US"/>
        </w:rPr>
        <w:t xml:space="preserve"> </w:t>
      </w:r>
      <w:r w:rsidRPr="00876B93">
        <w:rPr>
          <w:bCs/>
          <w:i w:val="0"/>
          <w:color w:val="000000"/>
          <w:sz w:val="24"/>
          <w:szCs w:val="24"/>
          <w:lang w:val="en-US"/>
        </w:rPr>
        <w:t xml:space="preserve">from the moment of transfer of ownership of the privatization </w:t>
      </w:r>
      <w:r>
        <w:rPr>
          <w:bCs/>
          <w:i w:val="0"/>
          <w:color w:val="000000"/>
          <w:sz w:val="24"/>
          <w:szCs w:val="24"/>
          <w:lang w:val="en-US"/>
        </w:rPr>
        <w:t>object must provide:</w:t>
      </w:r>
    </w:p>
    <w:p w:rsidR="00876B93" w:rsidRDefault="0083663F" w:rsidP="0083663F">
      <w:pPr>
        <w:pStyle w:val="3"/>
        <w:numPr>
          <w:ilvl w:val="0"/>
          <w:numId w:val="5"/>
        </w:numPr>
        <w:jc w:val="both"/>
        <w:rPr>
          <w:i w:val="0"/>
          <w:iCs w:val="0"/>
          <w:color w:val="000000"/>
          <w:sz w:val="24"/>
          <w:szCs w:val="24"/>
          <w:lang w:val="en-US"/>
        </w:rPr>
      </w:pPr>
      <w:r w:rsidRPr="0083663F">
        <w:rPr>
          <w:i w:val="0"/>
          <w:iCs w:val="0"/>
          <w:color w:val="000000"/>
          <w:sz w:val="24"/>
          <w:szCs w:val="24"/>
          <w:lang w:val="en-US"/>
        </w:rPr>
        <w:t>repayment of debts on wages and to the budget, overdue accounts payable of the enterprise</w:t>
      </w:r>
      <w:r>
        <w:rPr>
          <w:i w:val="0"/>
          <w:iCs w:val="0"/>
          <w:color w:val="000000"/>
          <w:sz w:val="24"/>
          <w:szCs w:val="24"/>
          <w:lang w:val="en-US"/>
        </w:rPr>
        <w:t>;</w:t>
      </w:r>
    </w:p>
    <w:p w:rsidR="0083663F" w:rsidRDefault="0083663F" w:rsidP="0083663F">
      <w:pPr>
        <w:pStyle w:val="3"/>
        <w:numPr>
          <w:ilvl w:val="0"/>
          <w:numId w:val="5"/>
        </w:numPr>
        <w:jc w:val="both"/>
        <w:rPr>
          <w:i w:val="0"/>
          <w:iCs w:val="0"/>
          <w:color w:val="000000"/>
          <w:sz w:val="24"/>
          <w:szCs w:val="24"/>
          <w:lang w:val="en-US"/>
        </w:rPr>
      </w:pPr>
      <w:r w:rsidRPr="0083663F">
        <w:rPr>
          <w:i w:val="0"/>
          <w:iCs w:val="0"/>
          <w:color w:val="000000"/>
          <w:sz w:val="24"/>
          <w:szCs w:val="24"/>
          <w:lang w:val="en-US"/>
        </w:rPr>
        <w:t>prevention of arrears of the enterprise on the payment of wages to its employees, on payments to the pension fund, to the budgets of all levels for taxes and fees</w:t>
      </w:r>
      <w:r>
        <w:rPr>
          <w:i w:val="0"/>
          <w:iCs w:val="0"/>
          <w:color w:val="000000"/>
          <w:sz w:val="24"/>
          <w:szCs w:val="24"/>
          <w:lang w:val="en-US"/>
        </w:rPr>
        <w:t>;</w:t>
      </w:r>
    </w:p>
    <w:p w:rsidR="0083663F" w:rsidRDefault="0083663F" w:rsidP="0083663F">
      <w:pPr>
        <w:pStyle w:val="3"/>
        <w:numPr>
          <w:ilvl w:val="0"/>
          <w:numId w:val="5"/>
        </w:numPr>
        <w:jc w:val="both"/>
        <w:rPr>
          <w:i w:val="0"/>
          <w:iCs w:val="0"/>
          <w:color w:val="000000"/>
          <w:sz w:val="24"/>
          <w:szCs w:val="24"/>
          <w:lang w:val="en-US"/>
        </w:rPr>
      </w:pPr>
      <w:proofErr w:type="gramStart"/>
      <w:r w:rsidRPr="0083663F">
        <w:rPr>
          <w:i w:val="0"/>
          <w:iCs w:val="0"/>
          <w:color w:val="000000"/>
          <w:sz w:val="24"/>
          <w:szCs w:val="24"/>
          <w:lang w:val="en-US"/>
        </w:rPr>
        <w:t>prevention</w:t>
      </w:r>
      <w:proofErr w:type="gramEnd"/>
      <w:r w:rsidRPr="0083663F">
        <w:rPr>
          <w:i w:val="0"/>
          <w:iCs w:val="0"/>
          <w:color w:val="000000"/>
          <w:sz w:val="24"/>
          <w:szCs w:val="24"/>
          <w:lang w:val="en-US"/>
        </w:rPr>
        <w:t xml:space="preserve"> of dismissal of employees of the enterprise on the initiative of the new owner or his authorized body within six months from the date of transfer of ownership to him, in accordance with paragraph 7 of Ar</w:t>
      </w:r>
      <w:r>
        <w:rPr>
          <w:i w:val="0"/>
          <w:iCs w:val="0"/>
          <w:color w:val="000000"/>
          <w:sz w:val="24"/>
          <w:szCs w:val="24"/>
          <w:lang w:val="en-US"/>
        </w:rPr>
        <w:t>ticle 26 of the Law of Ukraine “</w:t>
      </w:r>
      <w:r w:rsidRPr="0083663F">
        <w:rPr>
          <w:i w:val="0"/>
          <w:iCs w:val="0"/>
          <w:color w:val="000000"/>
          <w:sz w:val="24"/>
          <w:szCs w:val="24"/>
          <w:lang w:val="en-US"/>
        </w:rPr>
        <w:t>On Privatization</w:t>
      </w:r>
      <w:r>
        <w:rPr>
          <w:i w:val="0"/>
          <w:iCs w:val="0"/>
          <w:color w:val="000000"/>
          <w:sz w:val="24"/>
          <w:szCs w:val="24"/>
          <w:lang w:val="en-US"/>
        </w:rPr>
        <w:t xml:space="preserve"> of State and Communal Property”</w:t>
      </w:r>
      <w:r w:rsidRPr="0083663F">
        <w:rPr>
          <w:i w:val="0"/>
          <w:iCs w:val="0"/>
          <w:color w:val="000000"/>
          <w:sz w:val="24"/>
          <w:szCs w:val="24"/>
          <w:lang w:val="en-US"/>
        </w:rPr>
        <w:t>.</w:t>
      </w:r>
    </w:p>
    <w:p w:rsidR="004B1D4F" w:rsidRPr="00387E31" w:rsidRDefault="00387E31" w:rsidP="004B1D4F">
      <w:pPr>
        <w:pStyle w:val="3"/>
        <w:jc w:val="both"/>
        <w:rPr>
          <w:i w:val="0"/>
          <w:iCs w:val="0"/>
          <w:color w:val="000000"/>
          <w:sz w:val="24"/>
          <w:szCs w:val="24"/>
          <w:lang w:val="en-US"/>
        </w:rPr>
      </w:pPr>
      <w:r w:rsidRPr="00387E31">
        <w:rPr>
          <w:i w:val="0"/>
          <w:iCs w:val="0"/>
          <w:color w:val="000000"/>
          <w:sz w:val="24"/>
          <w:szCs w:val="24"/>
          <w:lang w:val="en-US"/>
        </w:rPr>
        <w:t>The term for the fulfillment of the buyer's obligations under conditions that do not have a specific deadline for their fulfillment does not exceed five years from the date of transfer to the buyer of ownership of the privatization object in accordance with the requirements of part three of Ar</w:t>
      </w:r>
      <w:r>
        <w:rPr>
          <w:i w:val="0"/>
          <w:iCs w:val="0"/>
          <w:color w:val="000000"/>
          <w:sz w:val="24"/>
          <w:szCs w:val="24"/>
          <w:lang w:val="en-US"/>
        </w:rPr>
        <w:t>ticle 27 of the Law of Ukraine “</w:t>
      </w:r>
      <w:r w:rsidRPr="00387E31">
        <w:rPr>
          <w:i w:val="0"/>
          <w:iCs w:val="0"/>
          <w:color w:val="000000"/>
          <w:sz w:val="24"/>
          <w:szCs w:val="24"/>
          <w:lang w:val="en-US"/>
        </w:rPr>
        <w:t>On Privatization</w:t>
      </w:r>
      <w:r>
        <w:rPr>
          <w:i w:val="0"/>
          <w:iCs w:val="0"/>
          <w:color w:val="000000"/>
          <w:sz w:val="24"/>
          <w:szCs w:val="24"/>
          <w:lang w:val="en-US"/>
        </w:rPr>
        <w:t xml:space="preserve"> of State and Communal Property”</w:t>
      </w:r>
      <w:r w:rsidRPr="00387E31">
        <w:rPr>
          <w:i w:val="0"/>
          <w:iCs w:val="0"/>
          <w:color w:val="000000"/>
          <w:sz w:val="24"/>
          <w:szCs w:val="24"/>
          <w:lang w:val="en-US"/>
        </w:rPr>
        <w:t>.</w:t>
      </w:r>
    </w:p>
    <w:p w:rsidR="00877D67" w:rsidRDefault="00877D67" w:rsidP="00877D67">
      <w:pPr>
        <w:pStyle w:val="a6"/>
        <w:tabs>
          <w:tab w:val="left" w:pos="567"/>
        </w:tabs>
        <w:ind w:right="28"/>
        <w:jc w:val="both"/>
        <w:rPr>
          <w:b/>
          <w:bCs/>
          <w:lang w:val="en-US"/>
        </w:rPr>
      </w:pPr>
    </w:p>
    <w:p w:rsidR="00877D67" w:rsidRPr="00604BA5" w:rsidRDefault="00877D67" w:rsidP="00877D67">
      <w:pPr>
        <w:pStyle w:val="a6"/>
        <w:tabs>
          <w:tab w:val="left" w:pos="567"/>
        </w:tabs>
        <w:ind w:right="28"/>
        <w:jc w:val="both"/>
        <w:rPr>
          <w:b/>
          <w:bCs/>
          <w:lang w:val="en-US"/>
        </w:rPr>
      </w:pPr>
      <w:r w:rsidRPr="00604BA5">
        <w:rPr>
          <w:b/>
          <w:bCs/>
          <w:lang w:val="en-US"/>
        </w:rPr>
        <w:t>4. Additional information:</w:t>
      </w:r>
    </w:p>
    <w:p w:rsidR="0040752B" w:rsidRDefault="0040752B" w:rsidP="004F2BD8">
      <w:pPr>
        <w:pStyle w:val="32"/>
        <w:shd w:val="clear" w:color="auto" w:fill="auto"/>
        <w:tabs>
          <w:tab w:val="left" w:pos="720"/>
        </w:tabs>
        <w:spacing w:before="0" w:after="0" w:line="240" w:lineRule="auto"/>
        <w:rPr>
          <w:b/>
          <w:bCs/>
          <w:sz w:val="24"/>
          <w:szCs w:val="24"/>
        </w:rPr>
      </w:pPr>
      <w:r w:rsidRPr="00604BA5">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40752B" w:rsidRDefault="0040752B" w:rsidP="004F2BD8">
      <w:pPr>
        <w:pStyle w:val="32"/>
        <w:shd w:val="clear" w:color="auto" w:fill="auto"/>
        <w:tabs>
          <w:tab w:val="left" w:pos="720"/>
        </w:tabs>
        <w:spacing w:before="0" w:after="0" w:line="240" w:lineRule="auto"/>
        <w:rPr>
          <w:b/>
          <w:bCs/>
          <w:sz w:val="24"/>
          <w:szCs w:val="24"/>
        </w:rPr>
      </w:pPr>
    </w:p>
    <w:p w:rsidR="0040752B" w:rsidRDefault="008853CC" w:rsidP="004F2BD8">
      <w:pPr>
        <w:pStyle w:val="32"/>
        <w:shd w:val="clear" w:color="auto" w:fill="auto"/>
        <w:tabs>
          <w:tab w:val="left" w:pos="720"/>
        </w:tabs>
        <w:spacing w:before="0" w:after="0" w:line="240" w:lineRule="auto"/>
        <w:rPr>
          <w:spacing w:val="0"/>
          <w:sz w:val="24"/>
          <w:szCs w:val="24"/>
        </w:rPr>
      </w:pPr>
      <w:r>
        <w:rPr>
          <w:spacing w:val="0"/>
          <w:sz w:val="24"/>
          <w:szCs w:val="24"/>
          <w:lang w:val="en-US"/>
        </w:rPr>
        <w:t>A</w:t>
      </w:r>
      <w:r w:rsidR="0040752B" w:rsidRPr="00604BA5">
        <w:rPr>
          <w:spacing w:val="0"/>
          <w:sz w:val="24"/>
          <w:szCs w:val="24"/>
          <w:lang w:val="en-US"/>
        </w:rPr>
        <w:t xml:space="preserve">ccount for </w:t>
      </w:r>
      <w:r>
        <w:rPr>
          <w:spacing w:val="0"/>
          <w:sz w:val="24"/>
          <w:szCs w:val="24"/>
          <w:lang w:val="en-US"/>
        </w:rPr>
        <w:t xml:space="preserve">making </w:t>
      </w:r>
      <w:r w:rsidR="0040752B" w:rsidRPr="00604BA5">
        <w:rPr>
          <w:spacing w:val="0"/>
          <w:sz w:val="24"/>
          <w:szCs w:val="24"/>
          <w:lang w:val="en-US"/>
        </w:rPr>
        <w:t>registration fees of potential buyers by operators of electronic platforms and making payments for purchased objects by auction winners:</w:t>
      </w:r>
    </w:p>
    <w:p w:rsidR="0040752B" w:rsidRPr="0040752B" w:rsidRDefault="0040752B" w:rsidP="004F2BD8">
      <w:pPr>
        <w:pStyle w:val="32"/>
        <w:shd w:val="clear" w:color="auto" w:fill="auto"/>
        <w:tabs>
          <w:tab w:val="left" w:pos="720"/>
        </w:tabs>
        <w:spacing w:before="0" w:after="0" w:line="240" w:lineRule="auto"/>
        <w:rPr>
          <w:spacing w:val="0"/>
          <w:sz w:val="24"/>
          <w:szCs w:val="24"/>
        </w:rPr>
      </w:pP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lastRenderedPageBreak/>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1385B">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1385B">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EF46A2" w:rsidRPr="00492B41" w:rsidRDefault="00EF46A2" w:rsidP="00EF46A2">
      <w:pPr>
        <w:pStyle w:val="32"/>
        <w:shd w:val="clear" w:color="auto" w:fill="auto"/>
        <w:tabs>
          <w:tab w:val="left" w:pos="720"/>
        </w:tabs>
        <w:spacing w:before="0" w:after="0" w:line="240" w:lineRule="auto"/>
        <w:rPr>
          <w:iCs/>
          <w:sz w:val="24"/>
          <w:szCs w:val="24"/>
        </w:rPr>
      </w:pPr>
      <w:proofErr w:type="spellStart"/>
      <w:r w:rsidRPr="00604BA5">
        <w:rPr>
          <w:sz w:val="24"/>
          <w:szCs w:val="24"/>
          <w:lang w:val="en-US"/>
        </w:rPr>
        <w:t>YeDRPOU</w:t>
      </w:r>
      <w:proofErr w:type="spellEnd"/>
      <w:r w:rsidRPr="00604BA5">
        <w:rPr>
          <w:sz w:val="24"/>
          <w:szCs w:val="24"/>
          <w:lang w:val="en-US"/>
        </w:rPr>
        <w:t xml:space="preserve"> (USREOU) cod</w:t>
      </w:r>
      <w:r>
        <w:rPr>
          <w:sz w:val="24"/>
          <w:szCs w:val="24"/>
          <w:lang w:val="en-US"/>
        </w:rPr>
        <w:t xml:space="preserve">e: </w:t>
      </w:r>
      <w:r w:rsidRPr="00492B41">
        <w:rPr>
          <w:iCs/>
          <w:sz w:val="24"/>
          <w:szCs w:val="24"/>
        </w:rPr>
        <w:t>42767945.</w:t>
      </w:r>
    </w:p>
    <w:p w:rsidR="00EF46A2" w:rsidRPr="00492B41" w:rsidRDefault="00EF46A2" w:rsidP="00EF46A2">
      <w:pPr>
        <w:pStyle w:val="32"/>
        <w:shd w:val="clear" w:color="auto" w:fill="auto"/>
        <w:tabs>
          <w:tab w:val="left" w:pos="720"/>
        </w:tabs>
        <w:spacing w:before="0" w:after="0" w:line="240" w:lineRule="auto"/>
        <w:rPr>
          <w:iCs/>
          <w:sz w:val="24"/>
          <w:szCs w:val="24"/>
        </w:rPr>
      </w:pPr>
      <w:proofErr w:type="gramStart"/>
      <w:r w:rsidRPr="00604BA5">
        <w:rPr>
          <w:sz w:val="24"/>
          <w:szCs w:val="24"/>
          <w:lang w:val="en-US"/>
        </w:rPr>
        <w:t>Account</w:t>
      </w:r>
      <w:r>
        <w:rPr>
          <w:iCs/>
          <w:sz w:val="24"/>
          <w:szCs w:val="24"/>
          <w:lang w:val="en-US"/>
        </w:rPr>
        <w:t xml:space="preserve"> :</w:t>
      </w:r>
      <w:proofErr w:type="gramEnd"/>
      <w:r w:rsidRPr="007B0F42">
        <w:rPr>
          <w:iCs/>
          <w:sz w:val="24"/>
          <w:szCs w:val="24"/>
          <w:lang w:val="en-US"/>
        </w:rPr>
        <w:t xml:space="preserve"> </w:t>
      </w:r>
      <w:r w:rsidRPr="00492B41">
        <w:rPr>
          <w:iCs/>
          <w:sz w:val="24"/>
          <w:szCs w:val="24"/>
        </w:rPr>
        <w:t xml:space="preserve"> </w:t>
      </w:r>
      <w:r>
        <w:rPr>
          <w:iCs/>
          <w:sz w:val="24"/>
          <w:szCs w:val="24"/>
          <w:lang w:val="en-US"/>
        </w:rPr>
        <w:t>UA</w:t>
      </w:r>
      <w:r w:rsidRPr="00EF4F3C">
        <w:rPr>
          <w:iCs/>
          <w:sz w:val="24"/>
          <w:szCs w:val="24"/>
        </w:rPr>
        <w:t>958201720355549003000055549</w:t>
      </w:r>
      <w:r w:rsidRPr="00492B41">
        <w:rPr>
          <w:iCs/>
          <w:sz w:val="24"/>
          <w:szCs w:val="24"/>
        </w:rPr>
        <w:t>.</w:t>
      </w:r>
    </w:p>
    <w:p w:rsidR="00EF46A2" w:rsidRPr="00604BA5" w:rsidRDefault="00EF46A2" w:rsidP="00EF46A2">
      <w:pPr>
        <w:pStyle w:val="32"/>
        <w:tabs>
          <w:tab w:val="left" w:pos="0"/>
        </w:tabs>
        <w:spacing w:before="0" w:after="0" w:line="240" w:lineRule="auto"/>
        <w:rPr>
          <w:spacing w:val="0"/>
          <w:sz w:val="24"/>
          <w:szCs w:val="24"/>
          <w:lang w:val="en-US"/>
        </w:rPr>
      </w:pPr>
      <w:r w:rsidRPr="0036205F">
        <w:rPr>
          <w:spacing w:val="0"/>
          <w:sz w:val="24"/>
          <w:szCs w:val="24"/>
          <w:lang w:val="en-US"/>
        </w:rPr>
        <w:t>Recipient</w:t>
      </w:r>
      <w:r>
        <w:rPr>
          <w:rStyle w:val="FontStyle12"/>
          <w:i w:val="0"/>
          <w:sz w:val="24"/>
          <w:szCs w:val="24"/>
        </w:rPr>
        <w:t>’</w:t>
      </w:r>
      <w:r>
        <w:rPr>
          <w:rStyle w:val="FontStyle12"/>
          <w:i w:val="0"/>
          <w:sz w:val="24"/>
          <w:szCs w:val="24"/>
          <w:lang w:val="en-US"/>
        </w:rPr>
        <w:t>s</w:t>
      </w:r>
      <w:r w:rsidRPr="0036205F">
        <w:rPr>
          <w:rStyle w:val="FontStyle12"/>
          <w:i w:val="0"/>
          <w:sz w:val="24"/>
          <w:szCs w:val="24"/>
          <w:lang w:val="en-US"/>
        </w:rPr>
        <w:t xml:space="preserve"> bank: </w:t>
      </w:r>
      <w:r w:rsidRPr="00604BA5">
        <w:rPr>
          <w:spacing w:val="0"/>
          <w:sz w:val="24"/>
          <w:szCs w:val="24"/>
          <w:lang w:val="en-US"/>
        </w:rPr>
        <w:t xml:space="preserve">State Treasury Service of Ukraine, Kyiv city, </w:t>
      </w:r>
      <w:r w:rsidRPr="007B0F42">
        <w:rPr>
          <w:spacing w:val="0"/>
          <w:sz w:val="24"/>
          <w:szCs w:val="24"/>
          <w:lang w:val="en-US"/>
        </w:rPr>
        <w:t xml:space="preserve">Main Department of the State Treasury Service in the Dnepropetrovsk region, </w:t>
      </w:r>
      <w:r w:rsidRPr="00604BA5">
        <w:rPr>
          <w:spacing w:val="0"/>
          <w:sz w:val="24"/>
          <w:szCs w:val="24"/>
          <w:lang w:val="en-US"/>
        </w:rPr>
        <w:t>MFO 820172.</w:t>
      </w: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8853CC" w:rsidRDefault="008853CC" w:rsidP="00DF5AEC">
      <w:pPr>
        <w:pStyle w:val="32"/>
        <w:shd w:val="clear" w:color="auto" w:fill="auto"/>
        <w:tabs>
          <w:tab w:val="left" w:pos="720"/>
        </w:tabs>
        <w:spacing w:before="120" w:after="0" w:line="240" w:lineRule="auto"/>
        <w:rPr>
          <w:spacing w:val="0"/>
          <w:sz w:val="24"/>
          <w:szCs w:val="24"/>
          <w:lang w:val="en-US"/>
        </w:rPr>
      </w:pPr>
      <w:proofErr w:type="spellStart"/>
      <w:r w:rsidRPr="008853CC">
        <w:rPr>
          <w:spacing w:val="0"/>
          <w:sz w:val="24"/>
          <w:szCs w:val="24"/>
        </w:rPr>
        <w:t>Account</w:t>
      </w:r>
      <w:proofErr w:type="spellEnd"/>
      <w:r w:rsidRPr="008853CC">
        <w:rPr>
          <w:spacing w:val="0"/>
          <w:sz w:val="24"/>
          <w:szCs w:val="24"/>
        </w:rPr>
        <w:t xml:space="preserve"> </w:t>
      </w:r>
      <w:proofErr w:type="spellStart"/>
      <w:r w:rsidRPr="008853CC">
        <w:rPr>
          <w:spacing w:val="0"/>
          <w:sz w:val="24"/>
          <w:szCs w:val="24"/>
        </w:rPr>
        <w:t>for</w:t>
      </w:r>
      <w:proofErr w:type="spellEnd"/>
      <w:r w:rsidRPr="008853CC">
        <w:rPr>
          <w:spacing w:val="0"/>
          <w:sz w:val="24"/>
          <w:szCs w:val="24"/>
        </w:rPr>
        <w:t xml:space="preserve"> </w:t>
      </w:r>
      <w:proofErr w:type="spellStart"/>
      <w:r w:rsidRPr="008853CC">
        <w:rPr>
          <w:spacing w:val="0"/>
          <w:sz w:val="24"/>
          <w:szCs w:val="24"/>
        </w:rPr>
        <w:t>making</w:t>
      </w:r>
      <w:proofErr w:type="spellEnd"/>
      <w:r w:rsidRPr="008853CC">
        <w:rPr>
          <w:spacing w:val="0"/>
          <w:sz w:val="24"/>
          <w:szCs w:val="24"/>
        </w:rPr>
        <w:t xml:space="preserve"> </w:t>
      </w:r>
      <w:proofErr w:type="spellStart"/>
      <w:r w:rsidRPr="008853CC">
        <w:rPr>
          <w:spacing w:val="0"/>
          <w:sz w:val="24"/>
          <w:szCs w:val="24"/>
        </w:rPr>
        <w:t>guarantee</w:t>
      </w:r>
      <w:proofErr w:type="spellEnd"/>
      <w:r w:rsidRPr="008853CC">
        <w:rPr>
          <w:spacing w:val="0"/>
          <w:sz w:val="24"/>
          <w:szCs w:val="24"/>
        </w:rPr>
        <w:t xml:space="preserve"> </w:t>
      </w:r>
      <w:proofErr w:type="spellStart"/>
      <w:r w:rsidRPr="008853CC">
        <w:rPr>
          <w:spacing w:val="0"/>
          <w:sz w:val="24"/>
          <w:szCs w:val="24"/>
        </w:rPr>
        <w:t>fees</w:t>
      </w:r>
      <w:proofErr w:type="spellEnd"/>
      <w:r w:rsidRPr="008853CC">
        <w:rPr>
          <w:spacing w:val="0"/>
          <w:sz w:val="24"/>
          <w:szCs w:val="24"/>
        </w:rPr>
        <w:t xml:space="preserve"> </w:t>
      </w:r>
      <w:proofErr w:type="spellStart"/>
      <w:r w:rsidRPr="008853CC">
        <w:rPr>
          <w:spacing w:val="0"/>
          <w:sz w:val="24"/>
          <w:szCs w:val="24"/>
        </w:rPr>
        <w:t>by</w:t>
      </w:r>
      <w:proofErr w:type="spellEnd"/>
      <w:r w:rsidRPr="008853CC">
        <w:rPr>
          <w:spacing w:val="0"/>
          <w:sz w:val="24"/>
          <w:szCs w:val="24"/>
        </w:rPr>
        <w:t xml:space="preserve"> </w:t>
      </w:r>
      <w:proofErr w:type="spellStart"/>
      <w:r w:rsidRPr="008853CC">
        <w:rPr>
          <w:spacing w:val="0"/>
          <w:sz w:val="24"/>
          <w:szCs w:val="24"/>
        </w:rPr>
        <w:t>operators</w:t>
      </w:r>
      <w:proofErr w:type="spellEnd"/>
      <w:r w:rsidRPr="008853CC">
        <w:rPr>
          <w:spacing w:val="0"/>
          <w:sz w:val="24"/>
          <w:szCs w:val="24"/>
        </w:rPr>
        <w:t xml:space="preserve"> </w:t>
      </w:r>
      <w:proofErr w:type="spellStart"/>
      <w:r w:rsidRPr="008853CC">
        <w:rPr>
          <w:spacing w:val="0"/>
          <w:sz w:val="24"/>
          <w:szCs w:val="24"/>
        </w:rPr>
        <w:t>of</w:t>
      </w:r>
      <w:proofErr w:type="spellEnd"/>
      <w:r w:rsidRPr="008853CC">
        <w:rPr>
          <w:spacing w:val="0"/>
          <w:sz w:val="24"/>
          <w:szCs w:val="24"/>
        </w:rPr>
        <w:t xml:space="preserve"> </w:t>
      </w:r>
      <w:proofErr w:type="spellStart"/>
      <w:r w:rsidRPr="008853CC">
        <w:rPr>
          <w:spacing w:val="0"/>
          <w:sz w:val="24"/>
          <w:szCs w:val="24"/>
        </w:rPr>
        <w:t>electronic</w:t>
      </w:r>
      <w:proofErr w:type="spellEnd"/>
      <w:r w:rsidRPr="008853CC">
        <w:rPr>
          <w:spacing w:val="0"/>
          <w:sz w:val="24"/>
          <w:szCs w:val="24"/>
        </w:rPr>
        <w:t xml:space="preserve"> </w:t>
      </w:r>
      <w:proofErr w:type="spellStart"/>
      <w:r w:rsidRPr="008853CC">
        <w:rPr>
          <w:spacing w:val="0"/>
          <w:sz w:val="24"/>
          <w:szCs w:val="24"/>
        </w:rPr>
        <w:t>platforms</w:t>
      </w:r>
      <w:proofErr w:type="spellEnd"/>
      <w:r w:rsidRPr="008853CC">
        <w:rPr>
          <w:spacing w:val="0"/>
          <w:sz w:val="24"/>
          <w:szCs w:val="24"/>
        </w:rPr>
        <w:t>:</w:t>
      </w:r>
    </w:p>
    <w:p w:rsidR="00816919" w:rsidRDefault="00816919" w:rsidP="00816919">
      <w:pPr>
        <w:pStyle w:val="32"/>
        <w:shd w:val="clear" w:color="auto" w:fill="auto"/>
        <w:tabs>
          <w:tab w:val="left" w:pos="720"/>
        </w:tabs>
        <w:spacing w:before="0" w:after="0" w:line="240" w:lineRule="auto"/>
        <w:rPr>
          <w:spacing w:val="0"/>
          <w:sz w:val="24"/>
          <w:szCs w:val="24"/>
          <w:lang w:val="en-US"/>
        </w:rPr>
      </w:pP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747B3">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747B3">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proofErr w:type="spellStart"/>
      <w:r w:rsidRPr="00604BA5">
        <w:rPr>
          <w:sz w:val="24"/>
          <w:szCs w:val="24"/>
          <w:lang w:val="en-US"/>
        </w:rPr>
        <w:t>YeDRPOU</w:t>
      </w:r>
      <w:proofErr w:type="spellEnd"/>
      <w:r w:rsidRPr="00604BA5">
        <w:rPr>
          <w:sz w:val="24"/>
          <w:szCs w:val="24"/>
          <w:lang w:val="en-US"/>
        </w:rPr>
        <w:t xml:space="preserve"> (USREOU) code:</w:t>
      </w:r>
      <w:r w:rsidRPr="00604BA5">
        <w:rPr>
          <w:spacing w:val="0"/>
          <w:sz w:val="24"/>
          <w:szCs w:val="24"/>
          <w:lang w:val="en-US"/>
        </w:rPr>
        <w:t xml:space="preserve"> </w:t>
      </w:r>
      <w:r w:rsidRPr="00604BA5">
        <w:rPr>
          <w:sz w:val="24"/>
          <w:szCs w:val="24"/>
          <w:lang w:val="en-US"/>
        </w:rPr>
        <w:t>42767945.</w:t>
      </w:r>
    </w:p>
    <w:p w:rsidR="00816919" w:rsidRPr="002A40D6" w:rsidRDefault="00816919" w:rsidP="00816919">
      <w:pPr>
        <w:pStyle w:val="32"/>
        <w:shd w:val="clear" w:color="auto" w:fill="auto"/>
        <w:tabs>
          <w:tab w:val="left" w:pos="720"/>
        </w:tabs>
        <w:spacing w:before="0" w:after="0" w:line="240" w:lineRule="auto"/>
        <w:rPr>
          <w:spacing w:val="0"/>
          <w:sz w:val="24"/>
          <w:szCs w:val="24"/>
        </w:rPr>
      </w:pPr>
      <w:r w:rsidRPr="00604BA5">
        <w:rPr>
          <w:spacing w:val="0"/>
          <w:sz w:val="24"/>
          <w:szCs w:val="24"/>
          <w:lang w:val="en-US"/>
        </w:rPr>
        <w:t>Account:</w:t>
      </w:r>
      <w:r w:rsidRPr="002A40D6">
        <w:rPr>
          <w:spacing w:val="0"/>
          <w:sz w:val="24"/>
          <w:szCs w:val="24"/>
        </w:rPr>
        <w:t xml:space="preserve"> </w:t>
      </w:r>
      <w:r w:rsidRPr="002A40D6">
        <w:rPr>
          <w:iCs/>
          <w:sz w:val="24"/>
          <w:szCs w:val="24"/>
          <w:lang w:val="en-US"/>
        </w:rPr>
        <w:t>UA</w:t>
      </w:r>
      <w:r w:rsidRPr="002A40D6">
        <w:rPr>
          <w:iCs/>
          <w:sz w:val="24"/>
          <w:szCs w:val="24"/>
        </w:rPr>
        <w:t>748201720355219003000055549</w:t>
      </w:r>
      <w:r w:rsidRPr="002A40D6">
        <w:rPr>
          <w:spacing w:val="0"/>
          <w:sz w:val="24"/>
          <w:szCs w:val="24"/>
        </w:rPr>
        <w:t>.</w:t>
      </w:r>
    </w:p>
    <w:p w:rsidR="00816919" w:rsidRPr="00604BA5" w:rsidRDefault="00816919" w:rsidP="00816919">
      <w:pPr>
        <w:pStyle w:val="32"/>
        <w:tabs>
          <w:tab w:val="left" w:pos="0"/>
        </w:tabs>
        <w:spacing w:before="0" w:after="0" w:line="240" w:lineRule="auto"/>
        <w:rPr>
          <w:spacing w:val="0"/>
          <w:sz w:val="24"/>
          <w:szCs w:val="24"/>
          <w:lang w:val="en-US"/>
        </w:rPr>
      </w:pPr>
      <w:r>
        <w:rPr>
          <w:spacing w:val="0"/>
          <w:sz w:val="24"/>
          <w:szCs w:val="24"/>
          <w:lang w:val="en-US"/>
        </w:rPr>
        <w:t>R</w:t>
      </w:r>
      <w:r w:rsidRPr="00604BA5">
        <w:rPr>
          <w:spacing w:val="0"/>
          <w:sz w:val="24"/>
          <w:szCs w:val="24"/>
          <w:lang w:val="en-US"/>
        </w:rPr>
        <w:t>ecipient</w:t>
      </w:r>
      <w:r w:rsidRPr="00604BA5">
        <w:rPr>
          <w:rStyle w:val="FontStyle12"/>
          <w:sz w:val="24"/>
          <w:szCs w:val="24"/>
          <w:lang w:val="en-US"/>
        </w:rPr>
        <w:t xml:space="preserve">’s </w:t>
      </w:r>
      <w:r w:rsidRPr="006D204E">
        <w:rPr>
          <w:rStyle w:val="FontStyle12"/>
          <w:i w:val="0"/>
          <w:sz w:val="24"/>
          <w:szCs w:val="24"/>
          <w:lang w:val="en-US"/>
        </w:rPr>
        <w:t>bank</w:t>
      </w:r>
      <w:r w:rsidRPr="00604BA5">
        <w:rPr>
          <w:rStyle w:val="FontStyle12"/>
          <w:sz w:val="24"/>
          <w:szCs w:val="24"/>
          <w:lang w:val="en-US"/>
        </w:rPr>
        <w:t xml:space="preserve">: </w:t>
      </w:r>
      <w:r w:rsidRPr="00604BA5">
        <w:rPr>
          <w:spacing w:val="0"/>
          <w:sz w:val="24"/>
          <w:szCs w:val="24"/>
          <w:lang w:val="en-US"/>
        </w:rPr>
        <w:t xml:space="preserve">State Treasury Service of Ukraine, Kyiv city, </w:t>
      </w:r>
      <w:r w:rsidRPr="007B0F42">
        <w:rPr>
          <w:spacing w:val="0"/>
          <w:sz w:val="24"/>
          <w:szCs w:val="24"/>
          <w:lang w:val="en-US"/>
        </w:rPr>
        <w:t xml:space="preserve">Main Department of the State Treasury Service in the </w:t>
      </w:r>
      <w:proofErr w:type="spellStart"/>
      <w:r w:rsidRPr="007B0F42">
        <w:rPr>
          <w:spacing w:val="0"/>
          <w:sz w:val="24"/>
          <w:szCs w:val="24"/>
          <w:lang w:val="en-US"/>
        </w:rPr>
        <w:t>Dnepropetrovsk</w:t>
      </w:r>
      <w:r w:rsidR="001E77D6">
        <w:rPr>
          <w:spacing w:val="0"/>
          <w:sz w:val="24"/>
          <w:szCs w:val="24"/>
          <w:lang w:val="en-US"/>
        </w:rPr>
        <w:t>a</w:t>
      </w:r>
      <w:proofErr w:type="spellEnd"/>
      <w:r w:rsidRPr="007B0F42">
        <w:rPr>
          <w:spacing w:val="0"/>
          <w:sz w:val="24"/>
          <w:szCs w:val="24"/>
          <w:lang w:val="en-US"/>
        </w:rPr>
        <w:t xml:space="preserve"> </w:t>
      </w:r>
      <w:r w:rsidR="001E77D6">
        <w:rPr>
          <w:spacing w:val="0"/>
          <w:sz w:val="24"/>
          <w:szCs w:val="24"/>
          <w:lang w:val="en-US"/>
        </w:rPr>
        <w:t>oblast</w:t>
      </w:r>
      <w:r w:rsidRPr="007B0F42">
        <w:rPr>
          <w:spacing w:val="0"/>
          <w:sz w:val="24"/>
          <w:szCs w:val="24"/>
          <w:lang w:val="en-US"/>
        </w:rPr>
        <w:t xml:space="preserve">, </w:t>
      </w:r>
      <w:r w:rsidRPr="00604BA5">
        <w:rPr>
          <w:spacing w:val="0"/>
          <w:sz w:val="24"/>
          <w:szCs w:val="24"/>
          <w:lang w:val="en-US"/>
        </w:rPr>
        <w:t>MFO 820172.</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076E48" w:rsidRPr="00604BA5" w:rsidRDefault="00076E48" w:rsidP="00076E48">
      <w:pPr>
        <w:pStyle w:val="32"/>
        <w:shd w:val="clear" w:color="auto" w:fill="auto"/>
        <w:tabs>
          <w:tab w:val="left" w:pos="720"/>
        </w:tabs>
        <w:spacing w:before="0" w:after="0" w:line="240" w:lineRule="auto"/>
        <w:rPr>
          <w:sz w:val="24"/>
          <w:szCs w:val="24"/>
          <w:lang w:val="en-US"/>
        </w:rPr>
      </w:pPr>
      <w:r w:rsidRPr="00DB65CE">
        <w:rPr>
          <w:bCs/>
          <w:sz w:val="24"/>
          <w:szCs w:val="24"/>
          <w:lang w:val="en-US"/>
        </w:rPr>
        <w:t>Requisites of the accounts of the operators of electronic platforms opened for payment by the buyers of guarantee and registration fees</w:t>
      </w:r>
      <w:r w:rsidRPr="00604BA5">
        <w:rPr>
          <w:b/>
          <w:bCs/>
          <w:sz w:val="24"/>
          <w:szCs w:val="24"/>
          <w:lang w:val="en-US"/>
        </w:rPr>
        <w:t xml:space="preserve"> </w:t>
      </w:r>
      <w:r w:rsidRPr="00604BA5">
        <w:rPr>
          <w:bCs/>
          <w:sz w:val="24"/>
          <w:szCs w:val="24"/>
          <w:lang w:val="en-US"/>
        </w:rPr>
        <w:t>are available on the site:</w:t>
      </w:r>
      <w:r w:rsidRPr="00604BA5">
        <w:rPr>
          <w:b/>
          <w:bCs/>
          <w:sz w:val="24"/>
          <w:szCs w:val="24"/>
          <w:lang w:val="en-US"/>
        </w:rPr>
        <w:t xml:space="preserve"> </w:t>
      </w:r>
    </w:p>
    <w:p w:rsidR="00DF5AEC" w:rsidRPr="00721BDD" w:rsidRDefault="002C07FA" w:rsidP="004F2BD8">
      <w:pPr>
        <w:pStyle w:val="a8"/>
        <w:spacing w:before="0" w:beforeAutospacing="0" w:after="0" w:afterAutospacing="0"/>
        <w:jc w:val="both"/>
        <w:rPr>
          <w:lang w:val="uk-UA"/>
        </w:rPr>
      </w:pPr>
      <w:hyperlink r:id="rId5" w:history="1">
        <w:r w:rsidR="00DF5AEC" w:rsidRPr="00076E48">
          <w:rPr>
            <w:rStyle w:val="a4"/>
            <w:sz w:val="23"/>
            <w:szCs w:val="23"/>
            <w:lang w:val="en-US"/>
          </w:rPr>
          <w:t>https://prozorro.sale/info/elektronni-majdanchiki-ets-prozorroprodazhi-cbd2</w:t>
        </w:r>
      </w:hyperlink>
      <w:r w:rsidR="009E05EE" w:rsidRPr="009E05EE">
        <w:rPr>
          <w:rFonts w:ascii="Calibri" w:hAnsi="Calibri" w:cs="Calibri"/>
          <w:color w:val="0563C1"/>
          <w:sz w:val="23"/>
          <w:szCs w:val="23"/>
          <w:lang w:val="uk-UA"/>
        </w:rPr>
        <w:t xml:space="preserve"> </w:t>
      </w:r>
      <w:r w:rsidR="00DF5AEC" w:rsidRPr="009E05EE">
        <w:rPr>
          <w:rFonts w:ascii="Calibri" w:hAnsi="Calibri" w:cs="Calibri"/>
          <w:sz w:val="23"/>
          <w:szCs w:val="23"/>
          <w:lang w:val="uk-UA"/>
        </w:rPr>
        <w:t>.</w:t>
      </w:r>
    </w:p>
    <w:p w:rsidR="000A3C29" w:rsidRPr="00604BA5" w:rsidRDefault="000A3C29" w:rsidP="000A3C29">
      <w:pPr>
        <w:pStyle w:val="a6"/>
        <w:tabs>
          <w:tab w:val="left" w:pos="567"/>
          <w:tab w:val="left" w:pos="993"/>
        </w:tabs>
        <w:ind w:right="-29"/>
        <w:jc w:val="both"/>
        <w:rPr>
          <w:lang w:val="en-US"/>
        </w:rPr>
      </w:pPr>
      <w:r w:rsidRPr="00604BA5">
        <w:rPr>
          <w:b/>
          <w:bCs/>
          <w:lang w:val="en-US"/>
        </w:rPr>
        <w:t xml:space="preserve">Time and place of the object inspection: </w:t>
      </w:r>
      <w:r w:rsidRPr="00604BA5">
        <w:rPr>
          <w:bCs/>
          <w:lang w:val="en-US"/>
        </w:rPr>
        <w:t>on working days from 9:00 to 16:00 according to the preliminary arrangement at the location of the object.</w:t>
      </w:r>
    </w:p>
    <w:p w:rsidR="00DF5AEC" w:rsidRPr="000A3C29" w:rsidRDefault="00D608D4" w:rsidP="00DF5AEC">
      <w:pPr>
        <w:jc w:val="both"/>
        <w:rPr>
          <w:i/>
          <w:lang w:val="en-US"/>
        </w:rPr>
      </w:pPr>
      <w:r w:rsidRPr="00604BA5">
        <w:rPr>
          <w:lang w:val="en-US"/>
        </w:rPr>
        <w:t xml:space="preserve">The contact person of the auction organizer, who is responsible for ensuring the possibility of inspection of the object, is </w:t>
      </w:r>
      <w:r>
        <w:rPr>
          <w:lang w:val="en-US"/>
        </w:rPr>
        <w:t xml:space="preserve">Olga </w:t>
      </w:r>
      <w:proofErr w:type="spellStart"/>
      <w:r>
        <w:rPr>
          <w:lang w:val="en-US"/>
        </w:rPr>
        <w:t>Serhiivna</w:t>
      </w:r>
      <w:proofErr w:type="spellEnd"/>
      <w:r>
        <w:rPr>
          <w:lang w:val="en-US"/>
        </w:rPr>
        <w:t xml:space="preserve"> </w:t>
      </w:r>
      <w:proofErr w:type="spellStart"/>
      <w:r>
        <w:rPr>
          <w:lang w:val="en-US"/>
        </w:rPr>
        <w:t>Ostashchenko</w:t>
      </w:r>
      <w:proofErr w:type="spellEnd"/>
      <w:r>
        <w:rPr>
          <w:lang w:val="en-US"/>
        </w:rPr>
        <w:t>, tel. +38 (056</w:t>
      </w:r>
      <w:r w:rsidRPr="00604BA5">
        <w:rPr>
          <w:lang w:val="en-US"/>
        </w:rPr>
        <w:t xml:space="preserve">) 744-11-41, e-mail: </w:t>
      </w:r>
      <w:hyperlink r:id="rId6" w:history="1">
        <w:r w:rsidR="005F6E59" w:rsidRPr="00A94AC4">
          <w:rPr>
            <w:rStyle w:val="a4"/>
            <w:lang w:val="en-US"/>
          </w:rPr>
          <w:t>privat_12@spfu.gov.ua</w:t>
        </w:r>
      </w:hyperlink>
      <w:r>
        <w:rPr>
          <w:lang w:val="en-US"/>
        </w:rPr>
        <w:t>.</w:t>
      </w:r>
    </w:p>
    <w:p w:rsidR="001E77D6" w:rsidRDefault="001E77D6" w:rsidP="001E77D6">
      <w:pPr>
        <w:jc w:val="both"/>
        <w:rPr>
          <w:lang w:val="en-US"/>
        </w:rPr>
      </w:pPr>
      <w:r w:rsidRPr="00604BA5">
        <w:rPr>
          <w:b/>
          <w:lang w:val="en-US"/>
        </w:rPr>
        <w:t>Auction organizer</w:t>
      </w:r>
      <w:r w:rsidRPr="00604BA5">
        <w:rPr>
          <w:b/>
          <w:bCs/>
          <w:lang w:val="en-US"/>
        </w:rPr>
        <w:t xml:space="preserve">: </w:t>
      </w:r>
      <w:r w:rsidRPr="0047396D">
        <w:rPr>
          <w:bCs/>
          <w:lang w:val="en-US"/>
        </w:rPr>
        <w:t>Regional</w:t>
      </w:r>
      <w:r w:rsidRPr="00604BA5">
        <w:rPr>
          <w:lang w:val="en-US"/>
        </w:rPr>
        <w:t xml:space="preserve"> Office of the State Property Fund of Ukraine in the </w:t>
      </w:r>
      <w:proofErr w:type="spellStart"/>
      <w:r w:rsidRPr="00604BA5">
        <w:rPr>
          <w:lang w:val="en-US"/>
        </w:rPr>
        <w:t>Dnipropetrovsk</w:t>
      </w:r>
      <w:r>
        <w:rPr>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005F6E59">
        <w:rPr>
          <w:lang w:val="en-US"/>
        </w:rPr>
        <w:t xml:space="preserve">, address: 6, </w:t>
      </w:r>
      <w:proofErr w:type="spellStart"/>
      <w:r w:rsidR="00472385">
        <w:rPr>
          <w:lang w:val="en-US"/>
        </w:rPr>
        <w:t>Tsentralna</w:t>
      </w:r>
      <w:proofErr w:type="spellEnd"/>
      <w:r w:rsidR="00472385">
        <w:rPr>
          <w:lang w:val="en-US"/>
        </w:rPr>
        <w:t xml:space="preserve"> St</w:t>
      </w:r>
      <w:r w:rsidRPr="00604BA5">
        <w:rPr>
          <w:lang w:val="en-US"/>
        </w:rPr>
        <w:t xml:space="preserve">., </w:t>
      </w:r>
      <w:r w:rsidR="00472385">
        <w:rPr>
          <w:lang w:val="en-US"/>
        </w:rPr>
        <w:t xml:space="preserve">office 36, </w:t>
      </w:r>
      <w:proofErr w:type="spellStart"/>
      <w:r w:rsidRPr="00604BA5">
        <w:rPr>
          <w:lang w:val="en-US"/>
        </w:rPr>
        <w:t>Dnipro</w:t>
      </w:r>
      <w:proofErr w:type="spellEnd"/>
      <w:r w:rsidRPr="00604BA5">
        <w:rPr>
          <w:lang w:val="en-US"/>
        </w:rPr>
        <w:t xml:space="preserve"> city, work hours</w:t>
      </w:r>
      <w:r w:rsidR="00472385">
        <w:rPr>
          <w:lang w:val="en-US"/>
        </w:rPr>
        <w:t xml:space="preserve"> </w:t>
      </w:r>
      <w:r w:rsidRPr="00604BA5">
        <w:rPr>
          <w:lang w:val="en-US"/>
        </w:rPr>
        <w:t>– working days from 9:00 to 18:00 (Friday and days before holidays - from 9:00 to 16:45</w:t>
      </w:r>
      <w:r w:rsidR="005F6E59">
        <w:rPr>
          <w:lang w:val="en-US"/>
        </w:rPr>
        <w:t>, lunch break from 13:00 to 13:45</w:t>
      </w:r>
      <w:r w:rsidRPr="00604BA5">
        <w:rPr>
          <w:lang w:val="en-US"/>
        </w:rPr>
        <w:t>)</w:t>
      </w:r>
      <w:r w:rsidR="00472385">
        <w:rPr>
          <w:lang w:val="en-US"/>
        </w:rPr>
        <w:t>, website www.spfu.gov.ua</w:t>
      </w:r>
      <w:r w:rsidR="005F6E59">
        <w:rPr>
          <w:lang w:val="en-US"/>
        </w:rPr>
        <w:t>,</w:t>
      </w:r>
      <w:r w:rsidR="005F6E59" w:rsidRPr="005F6E59">
        <w:rPr>
          <w:lang w:val="en-US"/>
        </w:rPr>
        <w:t xml:space="preserve"> </w:t>
      </w:r>
      <w:r w:rsidR="005F6E59" w:rsidRPr="00604BA5">
        <w:rPr>
          <w:lang w:val="en-US"/>
        </w:rPr>
        <w:t xml:space="preserve">telephone: </w:t>
      </w:r>
      <w:r w:rsidR="005F6E59">
        <w:rPr>
          <w:lang w:val="en-US"/>
        </w:rPr>
        <w:t>+38 (056</w:t>
      </w:r>
      <w:r w:rsidR="005F6E59" w:rsidRPr="00604BA5">
        <w:rPr>
          <w:lang w:val="en-US"/>
        </w:rPr>
        <w:t>) 744-11-41</w:t>
      </w:r>
      <w:r w:rsidRPr="00604BA5">
        <w:rPr>
          <w:lang w:val="en-US"/>
        </w:rPr>
        <w:t xml:space="preserve">. </w:t>
      </w:r>
    </w:p>
    <w:p w:rsidR="001E77D6" w:rsidRDefault="001E77D6" w:rsidP="001E77D6">
      <w:pPr>
        <w:jc w:val="both"/>
        <w:rPr>
          <w:lang w:val="en-US"/>
        </w:rPr>
      </w:pPr>
    </w:p>
    <w:p w:rsidR="00D93530" w:rsidRPr="002963B6" w:rsidRDefault="00D93530" w:rsidP="00D93530">
      <w:pPr>
        <w:pStyle w:val="a6"/>
        <w:tabs>
          <w:tab w:val="left" w:pos="567"/>
        </w:tabs>
        <w:ind w:right="28"/>
        <w:jc w:val="both"/>
        <w:rPr>
          <w:b/>
          <w:bCs/>
        </w:rPr>
      </w:pPr>
      <w:r w:rsidRPr="00604BA5">
        <w:rPr>
          <w:b/>
          <w:bCs/>
          <w:lang w:val="en-US"/>
        </w:rPr>
        <w:t>5. Techn</w:t>
      </w:r>
      <w:r>
        <w:rPr>
          <w:b/>
          <w:bCs/>
          <w:lang w:val="en-US"/>
        </w:rPr>
        <w:t>ical details of the information</w:t>
      </w:r>
    </w:p>
    <w:p w:rsidR="00D93530" w:rsidRPr="001A6EA4" w:rsidRDefault="00D93530" w:rsidP="00D93530">
      <w:pPr>
        <w:pStyle w:val="a6"/>
        <w:tabs>
          <w:tab w:val="left" w:pos="567"/>
          <w:tab w:val="left" w:pos="993"/>
        </w:tabs>
        <w:ind w:right="-29"/>
        <w:jc w:val="both"/>
        <w:rPr>
          <w:color w:val="000000"/>
        </w:rPr>
      </w:pPr>
      <w:r w:rsidRPr="00604BA5">
        <w:rPr>
          <w:b/>
          <w:bCs/>
          <w:lang w:val="en-US"/>
        </w:rPr>
        <w:t xml:space="preserve">Date and number of the decision on approval of the terms of sale of the object: </w:t>
      </w:r>
      <w:r w:rsidRPr="00604BA5">
        <w:rPr>
          <w:bCs/>
          <w:lang w:val="en-US"/>
        </w:rPr>
        <w:t xml:space="preserve">the Order of the </w:t>
      </w:r>
      <w:r>
        <w:rPr>
          <w:bCs/>
          <w:lang w:val="en-US"/>
        </w:rPr>
        <w:t>Regional</w:t>
      </w:r>
      <w:r w:rsidRPr="00604BA5">
        <w:rPr>
          <w:bCs/>
          <w:lang w:val="en-US"/>
        </w:rPr>
        <w:t xml:space="preserve"> </w:t>
      </w:r>
      <w:r w:rsidRPr="00604BA5">
        <w:rPr>
          <w:lang w:val="en-US"/>
        </w:rPr>
        <w:t xml:space="preserve">Office </w:t>
      </w:r>
      <w:r w:rsidRPr="00604BA5">
        <w:rPr>
          <w:bCs/>
          <w:lang w:val="en-US"/>
        </w:rPr>
        <w:t xml:space="preserve">of the State Property Fund of Ukraine in the </w:t>
      </w:r>
      <w:proofErr w:type="spellStart"/>
      <w:r w:rsidRPr="00604BA5">
        <w:rPr>
          <w:bCs/>
          <w:lang w:val="en-US"/>
        </w:rPr>
        <w:t>Dnipropetrovsk</w:t>
      </w:r>
      <w:r>
        <w:rPr>
          <w:bCs/>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Pr="00604BA5">
        <w:rPr>
          <w:lang w:val="en-US"/>
        </w:rPr>
        <w:t xml:space="preserve"> dated</w:t>
      </w:r>
      <w:r w:rsidRPr="009A762D">
        <w:t xml:space="preserve"> </w:t>
      </w:r>
      <w:r w:rsidR="00651E8C">
        <w:rPr>
          <w:lang w:val="en-US"/>
        </w:rPr>
        <w:t>of 05</w:t>
      </w:r>
      <w:r>
        <w:t>.</w:t>
      </w:r>
      <w:r w:rsidR="00651E8C">
        <w:rPr>
          <w:lang w:val="en-US"/>
        </w:rPr>
        <w:t>03</w:t>
      </w:r>
      <w:r w:rsidR="00651E8C">
        <w:t>.202</w:t>
      </w:r>
      <w:r w:rsidR="00651E8C">
        <w:rPr>
          <w:lang w:val="en-US"/>
        </w:rPr>
        <w:t>1</w:t>
      </w:r>
      <w:r w:rsidRPr="00F14BD8">
        <w:rPr>
          <w:color w:val="FF0000"/>
        </w:rPr>
        <w:t xml:space="preserve"> </w:t>
      </w:r>
      <w:r>
        <w:rPr>
          <w:lang w:val="en-US"/>
        </w:rPr>
        <w:t>No.</w:t>
      </w:r>
      <w:r w:rsidRPr="001A6EA4">
        <w:rPr>
          <w:color w:val="000000"/>
        </w:rPr>
        <w:t xml:space="preserve"> </w:t>
      </w:r>
      <w:r w:rsidR="00F65E50">
        <w:rPr>
          <w:color w:val="000000"/>
        </w:rPr>
        <w:t>12/01-</w:t>
      </w:r>
      <w:r w:rsidR="00651E8C">
        <w:rPr>
          <w:color w:val="000000"/>
          <w:lang w:val="en-US"/>
        </w:rPr>
        <w:t>33</w:t>
      </w:r>
      <w:r w:rsidRPr="001A6EA4">
        <w:rPr>
          <w:color w:val="000000"/>
        </w:rPr>
        <w:t>-РП.</w:t>
      </w:r>
    </w:p>
    <w:p w:rsidR="00F10B82" w:rsidRDefault="0093080E" w:rsidP="00F10B82">
      <w:pPr>
        <w:pStyle w:val="a6"/>
        <w:tabs>
          <w:tab w:val="left" w:pos="567"/>
          <w:tab w:val="left" w:pos="993"/>
        </w:tabs>
        <w:ind w:right="-29"/>
        <w:jc w:val="both"/>
      </w:pPr>
      <w:r w:rsidRPr="0093080E">
        <w:rPr>
          <w:b/>
          <w:bCs/>
          <w:lang w:val="en-US"/>
        </w:rPr>
        <w:t>A unique code assigned to the privatization object when the list of objects to be privatized is published in the electronic trading system</w:t>
      </w:r>
      <w:r w:rsidR="00F10B82" w:rsidRPr="00604BA5">
        <w:rPr>
          <w:b/>
          <w:bCs/>
          <w:lang w:val="en-US"/>
        </w:rPr>
        <w:t>:</w:t>
      </w:r>
      <w:r w:rsidR="00F10B82">
        <w:rPr>
          <w:b/>
          <w:bCs/>
          <w:lang w:val="en-US"/>
        </w:rPr>
        <w:t xml:space="preserve"> </w:t>
      </w:r>
      <w:r w:rsidR="005110CC">
        <w:rPr>
          <w:lang w:val="en-US"/>
        </w:rPr>
        <w:t>UA-AR-P-2020-03-1</w:t>
      </w:r>
      <w:r w:rsidR="00F10B82">
        <w:rPr>
          <w:lang w:val="en-US"/>
        </w:rPr>
        <w:t>1-0000</w:t>
      </w:r>
      <w:r w:rsidR="00F10B82" w:rsidRPr="007B57EF">
        <w:rPr>
          <w:lang w:val="en-US"/>
        </w:rPr>
        <w:t>0</w:t>
      </w:r>
      <w:r w:rsidR="005110CC">
        <w:rPr>
          <w:lang w:val="en-US"/>
        </w:rPr>
        <w:t>4</w:t>
      </w:r>
      <w:r w:rsidR="00F10B82" w:rsidRPr="007B57EF">
        <w:rPr>
          <w:lang w:val="en-US"/>
        </w:rPr>
        <w:t>-1</w:t>
      </w:r>
      <w:r w:rsidR="00F10B82">
        <w:t>.</w:t>
      </w:r>
    </w:p>
    <w:p w:rsidR="002F47EE" w:rsidRDefault="00874F26" w:rsidP="00874F26">
      <w:pPr>
        <w:pStyle w:val="a6"/>
        <w:tabs>
          <w:tab w:val="left" w:pos="567"/>
          <w:tab w:val="left" w:pos="993"/>
        </w:tabs>
        <w:ind w:right="-29"/>
        <w:jc w:val="both"/>
        <w:rPr>
          <w:b/>
          <w:bCs/>
          <w:lang w:val="ru-RU"/>
        </w:rPr>
      </w:pPr>
      <w:r w:rsidRPr="00604BA5">
        <w:rPr>
          <w:b/>
          <w:bCs/>
          <w:lang w:val="en-US"/>
        </w:rPr>
        <w:t xml:space="preserve">The period between the </w:t>
      </w:r>
      <w:r w:rsidR="002F47EE" w:rsidRPr="00604BA5">
        <w:rPr>
          <w:b/>
          <w:bCs/>
          <w:lang w:val="en-US"/>
        </w:rPr>
        <w:t>auctions</w:t>
      </w:r>
      <w:r w:rsidR="002F47EE" w:rsidRPr="002F47EE">
        <w:rPr>
          <w:b/>
          <w:bCs/>
          <w:lang w:val="en-US"/>
        </w:rPr>
        <w:t>:</w:t>
      </w:r>
    </w:p>
    <w:p w:rsidR="002F47EE" w:rsidRDefault="00874F26" w:rsidP="00874F26">
      <w:pPr>
        <w:pStyle w:val="a6"/>
        <w:tabs>
          <w:tab w:val="left" w:pos="567"/>
          <w:tab w:val="left" w:pos="993"/>
        </w:tabs>
        <w:ind w:right="-29"/>
        <w:jc w:val="both"/>
        <w:rPr>
          <w:bCs/>
          <w:lang w:val="en-US"/>
        </w:rPr>
      </w:pPr>
      <w:r w:rsidRPr="002F47EE">
        <w:rPr>
          <w:bCs/>
          <w:lang w:val="en-US"/>
        </w:rPr>
        <w:t xml:space="preserve"> </w:t>
      </w:r>
      <w:r w:rsidR="002F47EE" w:rsidRPr="002F47EE">
        <w:rPr>
          <w:bCs/>
          <w:lang w:val="en-US"/>
        </w:rPr>
        <w:t xml:space="preserve">- </w:t>
      </w:r>
      <w:proofErr w:type="gramStart"/>
      <w:r w:rsidR="002F47EE" w:rsidRPr="002F47EE">
        <w:rPr>
          <w:bCs/>
          <w:lang w:val="en-US"/>
        </w:rPr>
        <w:t>an</w:t>
      </w:r>
      <w:proofErr w:type="gramEnd"/>
      <w:r w:rsidR="002F47EE" w:rsidRPr="002F47EE">
        <w:rPr>
          <w:bCs/>
          <w:lang w:val="en-US"/>
        </w:rPr>
        <w:t xml:space="preserve"> auction </w:t>
      </w:r>
      <w:r w:rsidRPr="002F47EE">
        <w:rPr>
          <w:bCs/>
          <w:lang w:val="en-US"/>
        </w:rPr>
        <w:t xml:space="preserve">with conditions </w:t>
      </w:r>
      <w:r w:rsidR="002F47EE" w:rsidRPr="002F47EE">
        <w:rPr>
          <w:bCs/>
          <w:lang w:val="en-US"/>
        </w:rPr>
        <w:t>-</w:t>
      </w:r>
      <w:r w:rsidRPr="002F47EE">
        <w:rPr>
          <w:bCs/>
          <w:lang w:val="en-US"/>
        </w:rPr>
        <w:t xml:space="preserve"> </w:t>
      </w:r>
      <w:r w:rsidR="002F47EE">
        <w:rPr>
          <w:bCs/>
          <w:lang w:val="en-US"/>
        </w:rPr>
        <w:t>an</w:t>
      </w:r>
      <w:r w:rsidRPr="002F47EE">
        <w:rPr>
          <w:bCs/>
          <w:lang w:val="en-US"/>
        </w:rPr>
        <w:t xml:space="preserve"> auction </w:t>
      </w:r>
      <w:r w:rsidRPr="002F47EE">
        <w:rPr>
          <w:bCs/>
          <w:color w:val="000000"/>
          <w:lang w:val="en-US"/>
        </w:rPr>
        <w:t>with a reduction of starting price</w:t>
      </w:r>
      <w:r w:rsidR="002F47EE">
        <w:rPr>
          <w:bCs/>
          <w:color w:val="000000"/>
          <w:lang w:val="en-US"/>
        </w:rPr>
        <w:t xml:space="preserve"> - </w:t>
      </w:r>
      <w:r w:rsidR="002F47EE" w:rsidRPr="002F47EE">
        <w:rPr>
          <w:lang w:val="en-US"/>
        </w:rPr>
        <w:t xml:space="preserve">25 </w:t>
      </w:r>
      <w:r w:rsidR="002F47EE" w:rsidRPr="002F47EE">
        <w:rPr>
          <w:bCs/>
          <w:lang w:val="en-US"/>
        </w:rPr>
        <w:t>calendar</w:t>
      </w:r>
      <w:r w:rsidR="002F47EE" w:rsidRPr="00604BA5">
        <w:rPr>
          <w:bCs/>
          <w:lang w:val="en-US"/>
        </w:rPr>
        <w:t xml:space="preserve"> days</w:t>
      </w:r>
      <w:r w:rsidR="002F47EE">
        <w:rPr>
          <w:bCs/>
          <w:lang w:val="en-US"/>
        </w:rPr>
        <w:t>;</w:t>
      </w:r>
    </w:p>
    <w:p w:rsidR="00874F26" w:rsidRPr="00604BA5" w:rsidRDefault="002F47EE" w:rsidP="00874F26">
      <w:pPr>
        <w:pStyle w:val="a6"/>
        <w:tabs>
          <w:tab w:val="left" w:pos="567"/>
          <w:tab w:val="left" w:pos="993"/>
        </w:tabs>
        <w:ind w:right="-29"/>
        <w:jc w:val="both"/>
        <w:rPr>
          <w:lang w:val="en-US"/>
        </w:rPr>
      </w:pPr>
      <w:r>
        <w:rPr>
          <w:bCs/>
          <w:lang w:val="en-US"/>
        </w:rPr>
        <w:t xml:space="preserve"> - </w:t>
      </w:r>
      <w:r w:rsidR="00874F26" w:rsidRPr="002F47EE">
        <w:rPr>
          <w:bCs/>
          <w:lang w:val="en-US"/>
        </w:rPr>
        <w:t xml:space="preserve"> </w:t>
      </w:r>
      <w:proofErr w:type="gramStart"/>
      <w:r>
        <w:rPr>
          <w:bCs/>
          <w:lang w:val="en-US"/>
        </w:rPr>
        <w:t>an</w:t>
      </w:r>
      <w:proofErr w:type="gramEnd"/>
      <w:r w:rsidRPr="002F47EE">
        <w:rPr>
          <w:bCs/>
          <w:lang w:val="en-US"/>
        </w:rPr>
        <w:t xml:space="preserve"> auction </w:t>
      </w:r>
      <w:r w:rsidRPr="002F47EE">
        <w:rPr>
          <w:bCs/>
          <w:color w:val="000000"/>
          <w:lang w:val="en-US"/>
        </w:rPr>
        <w:t>with a reduction of starting price</w:t>
      </w:r>
      <w:r>
        <w:rPr>
          <w:bCs/>
          <w:color w:val="000000"/>
          <w:lang w:val="en-US"/>
        </w:rPr>
        <w:t xml:space="preserve"> – an </w:t>
      </w:r>
      <w:r w:rsidR="00874F26" w:rsidRPr="002F47EE">
        <w:rPr>
          <w:bCs/>
          <w:lang w:val="en-US"/>
        </w:rPr>
        <w:t xml:space="preserve">auction by the </w:t>
      </w:r>
      <w:r w:rsidR="00874F26" w:rsidRPr="002F47EE">
        <w:rPr>
          <w:bCs/>
          <w:color w:val="000000"/>
          <w:lang w:val="en-US"/>
        </w:rPr>
        <w:t>method of step-by-step price reduction and subsequent submission of price offers</w:t>
      </w:r>
      <w:r>
        <w:rPr>
          <w:bCs/>
          <w:color w:val="000000"/>
          <w:lang w:val="en-US"/>
        </w:rPr>
        <w:t xml:space="preserve"> -</w:t>
      </w:r>
      <w:r w:rsidR="00874F26" w:rsidRPr="002F47EE">
        <w:rPr>
          <w:lang w:val="en-US"/>
        </w:rPr>
        <w:t xml:space="preserve"> 25 </w:t>
      </w:r>
      <w:r w:rsidR="00874F26" w:rsidRPr="002F47EE">
        <w:rPr>
          <w:bCs/>
          <w:lang w:val="en-US"/>
        </w:rPr>
        <w:t>calendar</w:t>
      </w:r>
      <w:r w:rsidR="00874F26" w:rsidRPr="00604BA5">
        <w:rPr>
          <w:bCs/>
          <w:lang w:val="en-US"/>
        </w:rPr>
        <w:t xml:space="preserve"> days</w:t>
      </w:r>
      <w:r w:rsidR="00874F26" w:rsidRPr="00604BA5">
        <w:rPr>
          <w:lang w:val="en-US"/>
        </w:rPr>
        <w:t>.</w:t>
      </w:r>
    </w:p>
    <w:p w:rsidR="002F4923" w:rsidRDefault="00A92373" w:rsidP="00DF5AEC">
      <w:pPr>
        <w:pStyle w:val="a6"/>
        <w:tabs>
          <w:tab w:val="left" w:pos="567"/>
        </w:tabs>
        <w:ind w:right="28"/>
        <w:jc w:val="both"/>
        <w:rPr>
          <w:b/>
          <w:bCs/>
          <w:lang w:val="en-US"/>
        </w:rPr>
      </w:pPr>
      <w:r>
        <w:rPr>
          <w:b/>
          <w:bCs/>
          <w:lang w:val="en-US"/>
        </w:rPr>
        <w:t>A</w:t>
      </w:r>
      <w:r w:rsidR="002F4923" w:rsidRPr="00604BA5">
        <w:rPr>
          <w:b/>
          <w:bCs/>
          <w:lang w:val="en-US"/>
        </w:rPr>
        <w:t>uction step for each sale method:</w:t>
      </w:r>
    </w:p>
    <w:p w:rsidR="00DF5AEC" w:rsidRPr="000741EA" w:rsidRDefault="00E43B9B" w:rsidP="00DF5AEC">
      <w:pPr>
        <w:pStyle w:val="a6"/>
        <w:tabs>
          <w:tab w:val="left" w:pos="567"/>
        </w:tabs>
        <w:ind w:right="28"/>
        <w:jc w:val="both"/>
      </w:pPr>
      <w:r>
        <w:rPr>
          <w:lang w:val="en-US"/>
        </w:rPr>
        <w:t>-</w:t>
      </w:r>
      <w:r w:rsidR="003A713F" w:rsidRPr="00604BA5">
        <w:rPr>
          <w:lang w:val="en-US"/>
        </w:rPr>
        <w:t xml:space="preserve"> </w:t>
      </w:r>
      <w:proofErr w:type="gramStart"/>
      <w:r w:rsidR="003A713F" w:rsidRPr="00604BA5">
        <w:rPr>
          <w:lang w:val="en-US"/>
        </w:rPr>
        <w:t>an</w:t>
      </w:r>
      <w:proofErr w:type="gramEnd"/>
      <w:r w:rsidR="003A713F" w:rsidRPr="00604BA5">
        <w:rPr>
          <w:lang w:val="en-US"/>
        </w:rPr>
        <w:t xml:space="preserve"> auction with conditions – UAH</w:t>
      </w:r>
      <w:r w:rsidR="003A713F">
        <w:t xml:space="preserve"> </w:t>
      </w:r>
      <w:r>
        <w:rPr>
          <w:lang w:val="en-US"/>
        </w:rPr>
        <w:t>22,312</w:t>
      </w:r>
      <w:r w:rsidR="003A713F">
        <w:rPr>
          <w:lang w:val="en-US"/>
        </w:rPr>
        <w:t>.</w:t>
      </w:r>
      <w:r>
        <w:rPr>
          <w:lang w:val="en-US"/>
        </w:rPr>
        <w:t>59</w:t>
      </w:r>
      <w:r w:rsidR="00DF5AEC" w:rsidRPr="000741EA">
        <w:t>;</w:t>
      </w:r>
    </w:p>
    <w:p w:rsidR="00DF5AEC" w:rsidRPr="000741EA" w:rsidRDefault="00E43B9B" w:rsidP="00DF5AEC">
      <w:pPr>
        <w:pStyle w:val="a6"/>
        <w:tabs>
          <w:tab w:val="left" w:pos="567"/>
        </w:tabs>
        <w:ind w:right="28"/>
        <w:jc w:val="both"/>
      </w:pPr>
      <w:r>
        <w:rPr>
          <w:lang w:val="en-US"/>
        </w:rPr>
        <w:t>-</w:t>
      </w:r>
      <w:r w:rsidR="00A41807" w:rsidRPr="00604BA5">
        <w:rPr>
          <w:lang w:val="en-US"/>
        </w:rPr>
        <w:t xml:space="preserve"> </w:t>
      </w:r>
      <w:proofErr w:type="gramStart"/>
      <w:r w:rsidR="00A41807" w:rsidRPr="00604BA5">
        <w:rPr>
          <w:lang w:val="en-US"/>
        </w:rPr>
        <w:t>an</w:t>
      </w:r>
      <w:proofErr w:type="gramEnd"/>
      <w:r w:rsidR="00A41807" w:rsidRPr="00604BA5">
        <w:rPr>
          <w:lang w:val="en-US"/>
        </w:rPr>
        <w:t xml:space="preserve"> auction with</w:t>
      </w:r>
      <w:r w:rsidR="00A41807" w:rsidRPr="00604BA5">
        <w:rPr>
          <w:b/>
          <w:bCs/>
          <w:color w:val="000000"/>
          <w:lang w:val="en-US"/>
        </w:rPr>
        <w:t xml:space="preserve"> </w:t>
      </w:r>
      <w:r w:rsidR="00A41807" w:rsidRPr="00604BA5">
        <w:rPr>
          <w:bCs/>
          <w:color w:val="000000"/>
          <w:lang w:val="en-US"/>
        </w:rPr>
        <w:t>a reduction of starting price</w:t>
      </w:r>
      <w:r w:rsidR="00A41807" w:rsidRPr="00604BA5">
        <w:rPr>
          <w:lang w:val="en-US"/>
        </w:rPr>
        <w:t xml:space="preserve"> – UAH</w:t>
      </w:r>
      <w:r w:rsidR="00DF5AEC" w:rsidRPr="000741EA">
        <w:t xml:space="preserve"> </w:t>
      </w:r>
      <w:r>
        <w:rPr>
          <w:lang w:val="en-US"/>
        </w:rPr>
        <w:t>11,156</w:t>
      </w:r>
      <w:r w:rsidR="00A41807">
        <w:rPr>
          <w:lang w:val="en-US"/>
        </w:rPr>
        <w:t>.</w:t>
      </w:r>
      <w:r>
        <w:rPr>
          <w:lang w:val="en-US"/>
        </w:rPr>
        <w:t>29</w:t>
      </w:r>
      <w:r w:rsidR="00DF5AEC" w:rsidRPr="000741EA">
        <w:t>;</w:t>
      </w:r>
    </w:p>
    <w:p w:rsidR="00DF5AEC" w:rsidRDefault="002E0950" w:rsidP="00DF5AEC">
      <w:pPr>
        <w:pStyle w:val="a6"/>
        <w:tabs>
          <w:tab w:val="left" w:pos="567"/>
        </w:tabs>
        <w:ind w:right="28"/>
        <w:jc w:val="both"/>
        <w:rPr>
          <w:lang w:val="en-US"/>
        </w:rPr>
      </w:pPr>
      <w:r>
        <w:rPr>
          <w:bCs/>
          <w:color w:val="000000"/>
          <w:lang w:val="en-US"/>
        </w:rPr>
        <w:t>-</w:t>
      </w:r>
      <w:r w:rsidR="00A41807" w:rsidRPr="00604BA5">
        <w:rPr>
          <w:bCs/>
          <w:color w:val="000000"/>
          <w:lang w:val="en-US"/>
        </w:rPr>
        <w:t xml:space="preserve"> </w:t>
      </w:r>
      <w:proofErr w:type="gramStart"/>
      <w:r w:rsidR="00A41807" w:rsidRPr="00604BA5">
        <w:rPr>
          <w:bCs/>
          <w:color w:val="000000"/>
          <w:lang w:val="en-US"/>
        </w:rPr>
        <w:t>an</w:t>
      </w:r>
      <w:proofErr w:type="gramEnd"/>
      <w:r w:rsidR="00A41807" w:rsidRPr="00604BA5">
        <w:rPr>
          <w:bCs/>
          <w:color w:val="000000"/>
          <w:lang w:val="en-US"/>
        </w:rPr>
        <w:t xml:space="preserve"> auction by a method of step-by-step price reduction of starting price</w:t>
      </w:r>
      <w:r w:rsidR="00A41807" w:rsidRPr="00604BA5">
        <w:rPr>
          <w:lang w:val="en-US"/>
        </w:rPr>
        <w:t xml:space="preserve"> </w:t>
      </w:r>
      <w:r w:rsidR="00A41807" w:rsidRPr="00604BA5">
        <w:rPr>
          <w:bCs/>
          <w:color w:val="000000"/>
          <w:lang w:val="en-US"/>
        </w:rPr>
        <w:t>and subsequent submission of price offers</w:t>
      </w:r>
      <w:r w:rsidR="00A41807" w:rsidRPr="00604BA5">
        <w:rPr>
          <w:lang w:val="en-US"/>
        </w:rPr>
        <w:t xml:space="preserve"> – </w:t>
      </w:r>
      <w:r w:rsidRPr="00604BA5">
        <w:rPr>
          <w:lang w:val="en-US"/>
        </w:rPr>
        <w:t>UAH</w:t>
      </w:r>
      <w:r w:rsidRPr="000741EA">
        <w:t xml:space="preserve"> </w:t>
      </w:r>
      <w:r>
        <w:rPr>
          <w:lang w:val="en-US"/>
        </w:rPr>
        <w:t>11,156.29</w:t>
      </w:r>
      <w:r w:rsidR="00DF5AEC" w:rsidRPr="000741EA">
        <w:t>.</w:t>
      </w:r>
    </w:p>
    <w:p w:rsidR="008C6004" w:rsidRPr="008C6004" w:rsidRDefault="00FA2B28" w:rsidP="00DF5AEC">
      <w:pPr>
        <w:pStyle w:val="a6"/>
        <w:tabs>
          <w:tab w:val="left" w:pos="567"/>
        </w:tabs>
        <w:ind w:right="28"/>
        <w:jc w:val="both"/>
        <w:rPr>
          <w:lang w:val="en-US"/>
        </w:rPr>
      </w:pPr>
      <w:r w:rsidRPr="00FA2B28">
        <w:rPr>
          <w:b/>
          <w:lang w:val="en-US"/>
        </w:rPr>
        <w:lastRenderedPageBreak/>
        <w:t>Place of the auction:</w:t>
      </w:r>
      <w:r w:rsidRPr="00FA2B28">
        <w:rPr>
          <w:lang w:val="en-US"/>
        </w:rPr>
        <w:t xml:space="preserve"> the auctions will be held in the electronic trading system </w:t>
      </w:r>
      <w:r>
        <w:rPr>
          <w:lang w:val="en-US"/>
        </w:rPr>
        <w:t>“</w:t>
      </w:r>
      <w:r w:rsidRPr="00FA2B28">
        <w:rPr>
          <w:lang w:val="en-US"/>
        </w:rPr>
        <w:t>PROZORRO.SALE</w:t>
      </w:r>
      <w:r>
        <w:rPr>
          <w:lang w:val="en-US"/>
        </w:rPr>
        <w:t>”</w:t>
      </w:r>
      <w:r w:rsidRPr="00FA2B28">
        <w:rPr>
          <w:lang w:val="en-US"/>
        </w:rPr>
        <w:t xml:space="preserve"> (administrator).</w:t>
      </w:r>
    </w:p>
    <w:p w:rsidR="00DF5AEC" w:rsidRPr="00EA632D" w:rsidRDefault="00357C95" w:rsidP="00EA632D">
      <w:pPr>
        <w:pStyle w:val="a6"/>
        <w:tabs>
          <w:tab w:val="left" w:pos="567"/>
          <w:tab w:val="left" w:pos="993"/>
        </w:tabs>
        <w:ind w:right="-29"/>
        <w:jc w:val="both"/>
        <w:rPr>
          <w:noProof/>
          <w:lang w:val="en-US"/>
        </w:rPr>
      </w:pPr>
      <w:r w:rsidRPr="00357C95">
        <w:rPr>
          <w:b/>
          <w:bCs/>
          <w:color w:val="000000"/>
          <w:lang w:val="en-US"/>
        </w:rPr>
        <w:t>A s</w:t>
      </w:r>
      <w:r>
        <w:rPr>
          <w:b/>
          <w:bCs/>
          <w:color w:val="000000"/>
          <w:lang w:val="en-US"/>
        </w:rPr>
        <w:t>ingle link to the administrator’</w:t>
      </w:r>
      <w:r w:rsidRPr="00357C95">
        <w:rPr>
          <w:b/>
          <w:bCs/>
          <w:color w:val="000000"/>
          <w:lang w:val="en-US"/>
        </w:rPr>
        <w:t>s web page, which contains links to the web pages of the operators of the electronic platform who have the right to use the electronic platform and with whom the administrator has entered into an appropriate agreement</w:t>
      </w:r>
      <w:r w:rsidR="00EA632D" w:rsidRPr="00604BA5">
        <w:rPr>
          <w:b/>
          <w:bCs/>
          <w:color w:val="000000"/>
          <w:lang w:val="en-US"/>
        </w:rPr>
        <w:t xml:space="preserve">: </w:t>
      </w:r>
      <w:hyperlink r:id="rId7" w:history="1">
        <w:r w:rsidR="000D5178">
          <w:rPr>
            <w:rStyle w:val="a4"/>
            <w:sz w:val="23"/>
            <w:szCs w:val="23"/>
          </w:rPr>
          <w:t>https://prozorro.sale/info/elektronni-majdanchiki-ets-prozorroprodazhi-cbd2</w:t>
        </w:r>
      </w:hyperlink>
      <w:r w:rsidR="000D5178">
        <w:rPr>
          <w:rFonts w:ascii="Calibri" w:hAnsi="Calibri" w:cs="Calibri"/>
          <w:color w:val="0563C1"/>
          <w:sz w:val="23"/>
          <w:szCs w:val="23"/>
          <w:u w:val="single"/>
        </w:rPr>
        <w:t xml:space="preserve"> </w:t>
      </w:r>
      <w:r w:rsidR="000D5178">
        <w:t>.</w:t>
      </w:r>
      <w:bookmarkStart w:id="1" w:name="_GoBack"/>
      <w:bookmarkEnd w:id="1"/>
    </w:p>
    <w:sectPr w:rsidR="00DF5AEC" w:rsidRPr="00EA632D" w:rsidSect="00E64749">
      <w:pgSz w:w="11907" w:h="16840" w:code="9"/>
      <w:pgMar w:top="1247" w:right="748" w:bottom="124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entury Gothic"/>
    <w:charset w:val="00"/>
    <w:family w:val="swiss"/>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45713"/>
    <w:multiLevelType w:val="hybridMultilevel"/>
    <w:tmpl w:val="20187EEA"/>
    <w:lvl w:ilvl="0" w:tplc="2E22160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3478B5"/>
    <w:multiLevelType w:val="hybridMultilevel"/>
    <w:tmpl w:val="5CF69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B43227"/>
    <w:multiLevelType w:val="hybridMultilevel"/>
    <w:tmpl w:val="52D640A8"/>
    <w:lvl w:ilvl="0" w:tplc="AA667BCA">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61A00496"/>
    <w:multiLevelType w:val="hybridMultilevel"/>
    <w:tmpl w:val="19565BFE"/>
    <w:lvl w:ilvl="0" w:tplc="CF0C9A68">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7A235D8D"/>
    <w:multiLevelType w:val="hybridMultilevel"/>
    <w:tmpl w:val="01D6B76C"/>
    <w:lvl w:ilvl="0" w:tplc="866EC8E2">
      <w:start w:val="1"/>
      <w:numFmt w:val="bullet"/>
      <w:lvlText w:val="-"/>
      <w:lvlJc w:val="left"/>
      <w:pPr>
        <w:tabs>
          <w:tab w:val="num" w:pos="1293"/>
        </w:tabs>
        <w:ind w:left="1293" w:hanging="5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characterSpacingControl w:val="doNotCompress"/>
  <w:compat/>
  <w:rsids>
    <w:rsidRoot w:val="00A66410"/>
    <w:rsid w:val="00001AF6"/>
    <w:rsid w:val="00002BD1"/>
    <w:rsid w:val="00007387"/>
    <w:rsid w:val="00007FAC"/>
    <w:rsid w:val="0001161A"/>
    <w:rsid w:val="00012BC2"/>
    <w:rsid w:val="00016662"/>
    <w:rsid w:val="0001674D"/>
    <w:rsid w:val="0002162D"/>
    <w:rsid w:val="000268D0"/>
    <w:rsid w:val="00033AAE"/>
    <w:rsid w:val="00034AB7"/>
    <w:rsid w:val="00044804"/>
    <w:rsid w:val="0004735D"/>
    <w:rsid w:val="0006158C"/>
    <w:rsid w:val="00063E6C"/>
    <w:rsid w:val="000641AD"/>
    <w:rsid w:val="00072550"/>
    <w:rsid w:val="00072A15"/>
    <w:rsid w:val="000733F7"/>
    <w:rsid w:val="00073E9B"/>
    <w:rsid w:val="0007568A"/>
    <w:rsid w:val="00076E48"/>
    <w:rsid w:val="00082EC8"/>
    <w:rsid w:val="00084344"/>
    <w:rsid w:val="00084ED1"/>
    <w:rsid w:val="000858AC"/>
    <w:rsid w:val="0009202A"/>
    <w:rsid w:val="00095ED1"/>
    <w:rsid w:val="000A1A64"/>
    <w:rsid w:val="000A3C29"/>
    <w:rsid w:val="000A53B8"/>
    <w:rsid w:val="000A5402"/>
    <w:rsid w:val="000B26CE"/>
    <w:rsid w:val="000B6285"/>
    <w:rsid w:val="000C24D3"/>
    <w:rsid w:val="000C2C30"/>
    <w:rsid w:val="000C365F"/>
    <w:rsid w:val="000C6ACE"/>
    <w:rsid w:val="000D3713"/>
    <w:rsid w:val="000D5178"/>
    <w:rsid w:val="000E2769"/>
    <w:rsid w:val="000E29F1"/>
    <w:rsid w:val="000F2052"/>
    <w:rsid w:val="000F23DB"/>
    <w:rsid w:val="000F640E"/>
    <w:rsid w:val="000F69F6"/>
    <w:rsid w:val="00101BCD"/>
    <w:rsid w:val="00101CD7"/>
    <w:rsid w:val="001053DB"/>
    <w:rsid w:val="00105D3A"/>
    <w:rsid w:val="001118F9"/>
    <w:rsid w:val="00113616"/>
    <w:rsid w:val="001213DF"/>
    <w:rsid w:val="0012387F"/>
    <w:rsid w:val="00130CC8"/>
    <w:rsid w:val="001341E2"/>
    <w:rsid w:val="001357B8"/>
    <w:rsid w:val="001473F1"/>
    <w:rsid w:val="001502E1"/>
    <w:rsid w:val="001509F4"/>
    <w:rsid w:val="001545CD"/>
    <w:rsid w:val="00161485"/>
    <w:rsid w:val="00165926"/>
    <w:rsid w:val="001674F3"/>
    <w:rsid w:val="00171979"/>
    <w:rsid w:val="00172C5F"/>
    <w:rsid w:val="001765A3"/>
    <w:rsid w:val="00194B8A"/>
    <w:rsid w:val="00194C64"/>
    <w:rsid w:val="00194DF0"/>
    <w:rsid w:val="00197FC5"/>
    <w:rsid w:val="001A10F8"/>
    <w:rsid w:val="001A15B2"/>
    <w:rsid w:val="001A3E59"/>
    <w:rsid w:val="001B2EBA"/>
    <w:rsid w:val="001C4A86"/>
    <w:rsid w:val="001D4CCA"/>
    <w:rsid w:val="001D51F3"/>
    <w:rsid w:val="001E31F4"/>
    <w:rsid w:val="001E77D6"/>
    <w:rsid w:val="001F55B2"/>
    <w:rsid w:val="001F5A4F"/>
    <w:rsid w:val="001F7573"/>
    <w:rsid w:val="00202D85"/>
    <w:rsid w:val="00204783"/>
    <w:rsid w:val="0020542B"/>
    <w:rsid w:val="0021445C"/>
    <w:rsid w:val="002179A5"/>
    <w:rsid w:val="00226149"/>
    <w:rsid w:val="00236CC3"/>
    <w:rsid w:val="00237AF7"/>
    <w:rsid w:val="00237C00"/>
    <w:rsid w:val="00242BF0"/>
    <w:rsid w:val="00244104"/>
    <w:rsid w:val="0025445D"/>
    <w:rsid w:val="0025573D"/>
    <w:rsid w:val="00257D7C"/>
    <w:rsid w:val="00262A7B"/>
    <w:rsid w:val="002644C2"/>
    <w:rsid w:val="00264581"/>
    <w:rsid w:val="00264B80"/>
    <w:rsid w:val="00270A2C"/>
    <w:rsid w:val="002721DB"/>
    <w:rsid w:val="00273EB0"/>
    <w:rsid w:val="00276A27"/>
    <w:rsid w:val="00276BDA"/>
    <w:rsid w:val="00282A56"/>
    <w:rsid w:val="002877D7"/>
    <w:rsid w:val="002917AB"/>
    <w:rsid w:val="002925C3"/>
    <w:rsid w:val="0029336D"/>
    <w:rsid w:val="00293C5D"/>
    <w:rsid w:val="0029580C"/>
    <w:rsid w:val="002979A5"/>
    <w:rsid w:val="00297D18"/>
    <w:rsid w:val="002B05AF"/>
    <w:rsid w:val="002B6526"/>
    <w:rsid w:val="002B799C"/>
    <w:rsid w:val="002C07FA"/>
    <w:rsid w:val="002C5887"/>
    <w:rsid w:val="002D13C5"/>
    <w:rsid w:val="002D4F1D"/>
    <w:rsid w:val="002E0950"/>
    <w:rsid w:val="002E2A80"/>
    <w:rsid w:val="002E3FC5"/>
    <w:rsid w:val="002E4867"/>
    <w:rsid w:val="002E6CFB"/>
    <w:rsid w:val="002F2368"/>
    <w:rsid w:val="002F42F1"/>
    <w:rsid w:val="002F47EE"/>
    <w:rsid w:val="002F4923"/>
    <w:rsid w:val="002F5524"/>
    <w:rsid w:val="00301F1A"/>
    <w:rsid w:val="00304477"/>
    <w:rsid w:val="00320B50"/>
    <w:rsid w:val="00322035"/>
    <w:rsid w:val="00323E57"/>
    <w:rsid w:val="00324050"/>
    <w:rsid w:val="00331C21"/>
    <w:rsid w:val="0033514F"/>
    <w:rsid w:val="0033633E"/>
    <w:rsid w:val="0034024E"/>
    <w:rsid w:val="00340C37"/>
    <w:rsid w:val="00341451"/>
    <w:rsid w:val="00342562"/>
    <w:rsid w:val="00344AF8"/>
    <w:rsid w:val="00346CBE"/>
    <w:rsid w:val="00357C95"/>
    <w:rsid w:val="00360D0B"/>
    <w:rsid w:val="003627BF"/>
    <w:rsid w:val="0036467B"/>
    <w:rsid w:val="00380934"/>
    <w:rsid w:val="00380AB6"/>
    <w:rsid w:val="003810DB"/>
    <w:rsid w:val="00385917"/>
    <w:rsid w:val="00387338"/>
    <w:rsid w:val="00387E31"/>
    <w:rsid w:val="00392B94"/>
    <w:rsid w:val="003964AF"/>
    <w:rsid w:val="00397560"/>
    <w:rsid w:val="003A0F8B"/>
    <w:rsid w:val="003A323F"/>
    <w:rsid w:val="003A713F"/>
    <w:rsid w:val="003A7158"/>
    <w:rsid w:val="003B32F1"/>
    <w:rsid w:val="003B3C83"/>
    <w:rsid w:val="003B4573"/>
    <w:rsid w:val="003B5E7C"/>
    <w:rsid w:val="003C1D61"/>
    <w:rsid w:val="003C2053"/>
    <w:rsid w:val="003C2D5D"/>
    <w:rsid w:val="003C477E"/>
    <w:rsid w:val="003C6E26"/>
    <w:rsid w:val="003C72A7"/>
    <w:rsid w:val="003C7AAF"/>
    <w:rsid w:val="003D1D39"/>
    <w:rsid w:val="003D4B30"/>
    <w:rsid w:val="003D5DE6"/>
    <w:rsid w:val="003E2574"/>
    <w:rsid w:val="003E30F0"/>
    <w:rsid w:val="003E4399"/>
    <w:rsid w:val="003E68ED"/>
    <w:rsid w:val="003E6934"/>
    <w:rsid w:val="003F26B1"/>
    <w:rsid w:val="003F27D6"/>
    <w:rsid w:val="003F3510"/>
    <w:rsid w:val="003F442F"/>
    <w:rsid w:val="003F4917"/>
    <w:rsid w:val="003F5327"/>
    <w:rsid w:val="003F5503"/>
    <w:rsid w:val="003F62B5"/>
    <w:rsid w:val="00400FB1"/>
    <w:rsid w:val="00401112"/>
    <w:rsid w:val="0040752B"/>
    <w:rsid w:val="00410A69"/>
    <w:rsid w:val="00413067"/>
    <w:rsid w:val="004153A1"/>
    <w:rsid w:val="00423264"/>
    <w:rsid w:val="00423C9F"/>
    <w:rsid w:val="00425B72"/>
    <w:rsid w:val="00431FCD"/>
    <w:rsid w:val="004332BE"/>
    <w:rsid w:val="004356B9"/>
    <w:rsid w:val="004370E5"/>
    <w:rsid w:val="0044650B"/>
    <w:rsid w:val="00446BA0"/>
    <w:rsid w:val="00446F52"/>
    <w:rsid w:val="004552C9"/>
    <w:rsid w:val="0045687C"/>
    <w:rsid w:val="004579C7"/>
    <w:rsid w:val="00464812"/>
    <w:rsid w:val="00467104"/>
    <w:rsid w:val="00467918"/>
    <w:rsid w:val="00472385"/>
    <w:rsid w:val="004754EC"/>
    <w:rsid w:val="004756C3"/>
    <w:rsid w:val="00477EE8"/>
    <w:rsid w:val="004843C6"/>
    <w:rsid w:val="00486705"/>
    <w:rsid w:val="004877D6"/>
    <w:rsid w:val="00491A43"/>
    <w:rsid w:val="004931C8"/>
    <w:rsid w:val="00495F75"/>
    <w:rsid w:val="004A33E3"/>
    <w:rsid w:val="004A45EC"/>
    <w:rsid w:val="004A462A"/>
    <w:rsid w:val="004A5C8F"/>
    <w:rsid w:val="004B1D4F"/>
    <w:rsid w:val="004B7F8B"/>
    <w:rsid w:val="004C5291"/>
    <w:rsid w:val="004C6EE9"/>
    <w:rsid w:val="004D6F7B"/>
    <w:rsid w:val="004E03E7"/>
    <w:rsid w:val="004E4E74"/>
    <w:rsid w:val="004F0BE4"/>
    <w:rsid w:val="004F2BD8"/>
    <w:rsid w:val="00501160"/>
    <w:rsid w:val="005022DF"/>
    <w:rsid w:val="0050345B"/>
    <w:rsid w:val="005106E7"/>
    <w:rsid w:val="005110CC"/>
    <w:rsid w:val="0051115B"/>
    <w:rsid w:val="00511D15"/>
    <w:rsid w:val="00517CD1"/>
    <w:rsid w:val="0052090A"/>
    <w:rsid w:val="0052362E"/>
    <w:rsid w:val="005253B2"/>
    <w:rsid w:val="005264B5"/>
    <w:rsid w:val="005322FB"/>
    <w:rsid w:val="00534801"/>
    <w:rsid w:val="005417E0"/>
    <w:rsid w:val="0055633E"/>
    <w:rsid w:val="0056313E"/>
    <w:rsid w:val="005634F0"/>
    <w:rsid w:val="0056408A"/>
    <w:rsid w:val="00564A7C"/>
    <w:rsid w:val="0057080D"/>
    <w:rsid w:val="00570BDC"/>
    <w:rsid w:val="005712B3"/>
    <w:rsid w:val="005726AA"/>
    <w:rsid w:val="00573362"/>
    <w:rsid w:val="00573D2D"/>
    <w:rsid w:val="0057600B"/>
    <w:rsid w:val="00585E6A"/>
    <w:rsid w:val="0058796D"/>
    <w:rsid w:val="00587C25"/>
    <w:rsid w:val="00590E13"/>
    <w:rsid w:val="005961F5"/>
    <w:rsid w:val="005A1814"/>
    <w:rsid w:val="005A49F8"/>
    <w:rsid w:val="005A613F"/>
    <w:rsid w:val="005A6323"/>
    <w:rsid w:val="005B4260"/>
    <w:rsid w:val="005C1B29"/>
    <w:rsid w:val="005C1C63"/>
    <w:rsid w:val="005C5798"/>
    <w:rsid w:val="005D3ABB"/>
    <w:rsid w:val="005D4108"/>
    <w:rsid w:val="005D5692"/>
    <w:rsid w:val="005D76D7"/>
    <w:rsid w:val="005E3419"/>
    <w:rsid w:val="005E4031"/>
    <w:rsid w:val="005E558E"/>
    <w:rsid w:val="005E70E3"/>
    <w:rsid w:val="005F4687"/>
    <w:rsid w:val="005F6E59"/>
    <w:rsid w:val="005F77EB"/>
    <w:rsid w:val="00604F67"/>
    <w:rsid w:val="00611640"/>
    <w:rsid w:val="00621B45"/>
    <w:rsid w:val="00625B79"/>
    <w:rsid w:val="00630CD7"/>
    <w:rsid w:val="00634850"/>
    <w:rsid w:val="00636F27"/>
    <w:rsid w:val="00642A00"/>
    <w:rsid w:val="00643335"/>
    <w:rsid w:val="00651E8C"/>
    <w:rsid w:val="006530BF"/>
    <w:rsid w:val="00653169"/>
    <w:rsid w:val="00657160"/>
    <w:rsid w:val="00660FA6"/>
    <w:rsid w:val="00661F4E"/>
    <w:rsid w:val="00662396"/>
    <w:rsid w:val="006649FC"/>
    <w:rsid w:val="00665549"/>
    <w:rsid w:val="0066594D"/>
    <w:rsid w:val="00666597"/>
    <w:rsid w:val="006711BB"/>
    <w:rsid w:val="0068498C"/>
    <w:rsid w:val="00686B99"/>
    <w:rsid w:val="006919A3"/>
    <w:rsid w:val="0069456A"/>
    <w:rsid w:val="00696821"/>
    <w:rsid w:val="006A6E77"/>
    <w:rsid w:val="006B1AFA"/>
    <w:rsid w:val="006C2522"/>
    <w:rsid w:val="006C410E"/>
    <w:rsid w:val="006C46C7"/>
    <w:rsid w:val="006C6A01"/>
    <w:rsid w:val="006D1527"/>
    <w:rsid w:val="006D16CF"/>
    <w:rsid w:val="006D6545"/>
    <w:rsid w:val="006E39A3"/>
    <w:rsid w:val="006E47D2"/>
    <w:rsid w:val="006E73BF"/>
    <w:rsid w:val="006F27AB"/>
    <w:rsid w:val="006F5975"/>
    <w:rsid w:val="007030E0"/>
    <w:rsid w:val="00703169"/>
    <w:rsid w:val="007049A1"/>
    <w:rsid w:val="00705036"/>
    <w:rsid w:val="007065E4"/>
    <w:rsid w:val="0070676C"/>
    <w:rsid w:val="00711E8C"/>
    <w:rsid w:val="0071385B"/>
    <w:rsid w:val="00713FFC"/>
    <w:rsid w:val="00714CE8"/>
    <w:rsid w:val="00724753"/>
    <w:rsid w:val="00733076"/>
    <w:rsid w:val="007330D1"/>
    <w:rsid w:val="00733EFD"/>
    <w:rsid w:val="00734472"/>
    <w:rsid w:val="007421F0"/>
    <w:rsid w:val="00746C2B"/>
    <w:rsid w:val="007505A8"/>
    <w:rsid w:val="00751BA5"/>
    <w:rsid w:val="00752919"/>
    <w:rsid w:val="0075438A"/>
    <w:rsid w:val="00754423"/>
    <w:rsid w:val="00772C2E"/>
    <w:rsid w:val="007747B3"/>
    <w:rsid w:val="007920F2"/>
    <w:rsid w:val="007931C9"/>
    <w:rsid w:val="00795BB5"/>
    <w:rsid w:val="007A36E0"/>
    <w:rsid w:val="007A3F63"/>
    <w:rsid w:val="007A64BF"/>
    <w:rsid w:val="007B39A6"/>
    <w:rsid w:val="007B6A80"/>
    <w:rsid w:val="007C03BE"/>
    <w:rsid w:val="007C3CFF"/>
    <w:rsid w:val="007C73DD"/>
    <w:rsid w:val="007D1073"/>
    <w:rsid w:val="007D1E88"/>
    <w:rsid w:val="007D44EC"/>
    <w:rsid w:val="007E138B"/>
    <w:rsid w:val="007E14E0"/>
    <w:rsid w:val="007E2FBF"/>
    <w:rsid w:val="007F0EBB"/>
    <w:rsid w:val="007F1099"/>
    <w:rsid w:val="007F1B83"/>
    <w:rsid w:val="007F41AA"/>
    <w:rsid w:val="007F792B"/>
    <w:rsid w:val="007F7F78"/>
    <w:rsid w:val="007F7FD1"/>
    <w:rsid w:val="00814666"/>
    <w:rsid w:val="00815FFC"/>
    <w:rsid w:val="00816919"/>
    <w:rsid w:val="00816FCE"/>
    <w:rsid w:val="00820CAA"/>
    <w:rsid w:val="008265CC"/>
    <w:rsid w:val="008276B9"/>
    <w:rsid w:val="0083663F"/>
    <w:rsid w:val="00840367"/>
    <w:rsid w:val="008411A9"/>
    <w:rsid w:val="0085144D"/>
    <w:rsid w:val="0085171E"/>
    <w:rsid w:val="0085665F"/>
    <w:rsid w:val="008656F7"/>
    <w:rsid w:val="00874F26"/>
    <w:rsid w:val="008757E4"/>
    <w:rsid w:val="00876B93"/>
    <w:rsid w:val="00877D67"/>
    <w:rsid w:val="00880740"/>
    <w:rsid w:val="008853CC"/>
    <w:rsid w:val="008A262A"/>
    <w:rsid w:val="008A42C7"/>
    <w:rsid w:val="008A68D6"/>
    <w:rsid w:val="008A6AA3"/>
    <w:rsid w:val="008A7455"/>
    <w:rsid w:val="008B2C3D"/>
    <w:rsid w:val="008B57FC"/>
    <w:rsid w:val="008C4148"/>
    <w:rsid w:val="008C5ABE"/>
    <w:rsid w:val="008C6004"/>
    <w:rsid w:val="008D09AA"/>
    <w:rsid w:val="008D5016"/>
    <w:rsid w:val="008D5A82"/>
    <w:rsid w:val="008E2620"/>
    <w:rsid w:val="008E681C"/>
    <w:rsid w:val="008F1942"/>
    <w:rsid w:val="008F2F31"/>
    <w:rsid w:val="008F34E9"/>
    <w:rsid w:val="0090196B"/>
    <w:rsid w:val="00901ED9"/>
    <w:rsid w:val="00903C26"/>
    <w:rsid w:val="00910F16"/>
    <w:rsid w:val="0091127D"/>
    <w:rsid w:val="00915000"/>
    <w:rsid w:val="00921D8E"/>
    <w:rsid w:val="00925E0F"/>
    <w:rsid w:val="009270E1"/>
    <w:rsid w:val="00930431"/>
    <w:rsid w:val="0093080E"/>
    <w:rsid w:val="009312E4"/>
    <w:rsid w:val="009358A0"/>
    <w:rsid w:val="009409AA"/>
    <w:rsid w:val="00940EF5"/>
    <w:rsid w:val="0094334B"/>
    <w:rsid w:val="00945C9B"/>
    <w:rsid w:val="00945F20"/>
    <w:rsid w:val="00953A6B"/>
    <w:rsid w:val="009544B9"/>
    <w:rsid w:val="00955AD6"/>
    <w:rsid w:val="00956BD8"/>
    <w:rsid w:val="00956F9C"/>
    <w:rsid w:val="00960E2F"/>
    <w:rsid w:val="00973AA9"/>
    <w:rsid w:val="009747BC"/>
    <w:rsid w:val="0097648F"/>
    <w:rsid w:val="00976566"/>
    <w:rsid w:val="009773CA"/>
    <w:rsid w:val="009825D2"/>
    <w:rsid w:val="00984D3C"/>
    <w:rsid w:val="0098712C"/>
    <w:rsid w:val="0098722D"/>
    <w:rsid w:val="00991B8F"/>
    <w:rsid w:val="009936DE"/>
    <w:rsid w:val="00994C60"/>
    <w:rsid w:val="009960BE"/>
    <w:rsid w:val="00996A43"/>
    <w:rsid w:val="009A7E43"/>
    <w:rsid w:val="009B0F0F"/>
    <w:rsid w:val="009B1BCE"/>
    <w:rsid w:val="009B663C"/>
    <w:rsid w:val="009C66C8"/>
    <w:rsid w:val="009C6883"/>
    <w:rsid w:val="009C75A3"/>
    <w:rsid w:val="009D03E6"/>
    <w:rsid w:val="009E05EE"/>
    <w:rsid w:val="009E3698"/>
    <w:rsid w:val="009F0270"/>
    <w:rsid w:val="009F0721"/>
    <w:rsid w:val="009F44F1"/>
    <w:rsid w:val="009F4DE5"/>
    <w:rsid w:val="00A01B64"/>
    <w:rsid w:val="00A03453"/>
    <w:rsid w:val="00A05706"/>
    <w:rsid w:val="00A06B8D"/>
    <w:rsid w:val="00A16215"/>
    <w:rsid w:val="00A301AB"/>
    <w:rsid w:val="00A31197"/>
    <w:rsid w:val="00A319F8"/>
    <w:rsid w:val="00A32C61"/>
    <w:rsid w:val="00A32D02"/>
    <w:rsid w:val="00A347F1"/>
    <w:rsid w:val="00A35C5A"/>
    <w:rsid w:val="00A369E0"/>
    <w:rsid w:val="00A405A8"/>
    <w:rsid w:val="00A41807"/>
    <w:rsid w:val="00A51705"/>
    <w:rsid w:val="00A569E0"/>
    <w:rsid w:val="00A66410"/>
    <w:rsid w:val="00A66A28"/>
    <w:rsid w:val="00A70AAA"/>
    <w:rsid w:val="00A8077B"/>
    <w:rsid w:val="00A85617"/>
    <w:rsid w:val="00A85F07"/>
    <w:rsid w:val="00A873EB"/>
    <w:rsid w:val="00A92373"/>
    <w:rsid w:val="00A93E4B"/>
    <w:rsid w:val="00A94546"/>
    <w:rsid w:val="00AA4410"/>
    <w:rsid w:val="00AA62A1"/>
    <w:rsid w:val="00AB0EC6"/>
    <w:rsid w:val="00AB2100"/>
    <w:rsid w:val="00AB4B0D"/>
    <w:rsid w:val="00AC30A1"/>
    <w:rsid w:val="00AC53FE"/>
    <w:rsid w:val="00AD5751"/>
    <w:rsid w:val="00AE1723"/>
    <w:rsid w:val="00AE6E07"/>
    <w:rsid w:val="00AE6F1F"/>
    <w:rsid w:val="00AF50AC"/>
    <w:rsid w:val="00AF5117"/>
    <w:rsid w:val="00B00BBA"/>
    <w:rsid w:val="00B051A5"/>
    <w:rsid w:val="00B13D11"/>
    <w:rsid w:val="00B22295"/>
    <w:rsid w:val="00B279A4"/>
    <w:rsid w:val="00B31B6D"/>
    <w:rsid w:val="00B36C9B"/>
    <w:rsid w:val="00B40F81"/>
    <w:rsid w:val="00B435AD"/>
    <w:rsid w:val="00B43B68"/>
    <w:rsid w:val="00B45EA0"/>
    <w:rsid w:val="00B46D3C"/>
    <w:rsid w:val="00B51574"/>
    <w:rsid w:val="00B54929"/>
    <w:rsid w:val="00B56D0C"/>
    <w:rsid w:val="00B644F2"/>
    <w:rsid w:val="00B64A0A"/>
    <w:rsid w:val="00B67B25"/>
    <w:rsid w:val="00B70180"/>
    <w:rsid w:val="00B70413"/>
    <w:rsid w:val="00B77F75"/>
    <w:rsid w:val="00BA2584"/>
    <w:rsid w:val="00BA694F"/>
    <w:rsid w:val="00BB27BD"/>
    <w:rsid w:val="00BB4520"/>
    <w:rsid w:val="00BB5F55"/>
    <w:rsid w:val="00BB5FD2"/>
    <w:rsid w:val="00BB61CC"/>
    <w:rsid w:val="00BB69C1"/>
    <w:rsid w:val="00BB7940"/>
    <w:rsid w:val="00BB7DC9"/>
    <w:rsid w:val="00BC1358"/>
    <w:rsid w:val="00BC31C3"/>
    <w:rsid w:val="00BC4708"/>
    <w:rsid w:val="00BC4F96"/>
    <w:rsid w:val="00BC64DC"/>
    <w:rsid w:val="00BC75F1"/>
    <w:rsid w:val="00BD1FA4"/>
    <w:rsid w:val="00BD4057"/>
    <w:rsid w:val="00BD6103"/>
    <w:rsid w:val="00BD6616"/>
    <w:rsid w:val="00BD711A"/>
    <w:rsid w:val="00BE1AB6"/>
    <w:rsid w:val="00BE6149"/>
    <w:rsid w:val="00BF2185"/>
    <w:rsid w:val="00BF4EB4"/>
    <w:rsid w:val="00BF5CFC"/>
    <w:rsid w:val="00C03F0C"/>
    <w:rsid w:val="00C04241"/>
    <w:rsid w:val="00C047A7"/>
    <w:rsid w:val="00C07415"/>
    <w:rsid w:val="00C1075C"/>
    <w:rsid w:val="00C153D7"/>
    <w:rsid w:val="00C16A43"/>
    <w:rsid w:val="00C216D3"/>
    <w:rsid w:val="00C24EFB"/>
    <w:rsid w:val="00C26BD6"/>
    <w:rsid w:val="00C32F3D"/>
    <w:rsid w:val="00C33C7A"/>
    <w:rsid w:val="00C3527A"/>
    <w:rsid w:val="00C403B4"/>
    <w:rsid w:val="00C403BA"/>
    <w:rsid w:val="00C41F6F"/>
    <w:rsid w:val="00C45E7A"/>
    <w:rsid w:val="00C4626C"/>
    <w:rsid w:val="00C469A9"/>
    <w:rsid w:val="00C53300"/>
    <w:rsid w:val="00C53DB0"/>
    <w:rsid w:val="00C55299"/>
    <w:rsid w:val="00C55935"/>
    <w:rsid w:val="00C56AE5"/>
    <w:rsid w:val="00C56EC2"/>
    <w:rsid w:val="00C57963"/>
    <w:rsid w:val="00C62091"/>
    <w:rsid w:val="00C672CF"/>
    <w:rsid w:val="00C67356"/>
    <w:rsid w:val="00C701AA"/>
    <w:rsid w:val="00C914E0"/>
    <w:rsid w:val="00C9346E"/>
    <w:rsid w:val="00C93CE6"/>
    <w:rsid w:val="00C97F7E"/>
    <w:rsid w:val="00CA0503"/>
    <w:rsid w:val="00CB5408"/>
    <w:rsid w:val="00CB6359"/>
    <w:rsid w:val="00CD1668"/>
    <w:rsid w:val="00CD1E42"/>
    <w:rsid w:val="00CD7B86"/>
    <w:rsid w:val="00CE003F"/>
    <w:rsid w:val="00CE7185"/>
    <w:rsid w:val="00D03A1D"/>
    <w:rsid w:val="00D12828"/>
    <w:rsid w:val="00D16D99"/>
    <w:rsid w:val="00D21156"/>
    <w:rsid w:val="00D22C7A"/>
    <w:rsid w:val="00D25C82"/>
    <w:rsid w:val="00D26711"/>
    <w:rsid w:val="00D27D2B"/>
    <w:rsid w:val="00D3001E"/>
    <w:rsid w:val="00D3210C"/>
    <w:rsid w:val="00D349CB"/>
    <w:rsid w:val="00D3744D"/>
    <w:rsid w:val="00D37897"/>
    <w:rsid w:val="00D41338"/>
    <w:rsid w:val="00D45235"/>
    <w:rsid w:val="00D51E41"/>
    <w:rsid w:val="00D54433"/>
    <w:rsid w:val="00D57C0B"/>
    <w:rsid w:val="00D608D4"/>
    <w:rsid w:val="00D613BE"/>
    <w:rsid w:val="00D61E04"/>
    <w:rsid w:val="00D66195"/>
    <w:rsid w:val="00D80E27"/>
    <w:rsid w:val="00D811D8"/>
    <w:rsid w:val="00D826CA"/>
    <w:rsid w:val="00D87D37"/>
    <w:rsid w:val="00D93530"/>
    <w:rsid w:val="00D943B6"/>
    <w:rsid w:val="00D955C6"/>
    <w:rsid w:val="00DA4866"/>
    <w:rsid w:val="00DB1661"/>
    <w:rsid w:val="00DB2D36"/>
    <w:rsid w:val="00DB35C1"/>
    <w:rsid w:val="00DB65CE"/>
    <w:rsid w:val="00DC1CDD"/>
    <w:rsid w:val="00DC3B72"/>
    <w:rsid w:val="00DD108B"/>
    <w:rsid w:val="00DD147E"/>
    <w:rsid w:val="00DD21B5"/>
    <w:rsid w:val="00DD6F63"/>
    <w:rsid w:val="00DE4200"/>
    <w:rsid w:val="00DE5EE5"/>
    <w:rsid w:val="00DF0030"/>
    <w:rsid w:val="00DF15BB"/>
    <w:rsid w:val="00DF4464"/>
    <w:rsid w:val="00DF4B6C"/>
    <w:rsid w:val="00DF4BB9"/>
    <w:rsid w:val="00DF5AEC"/>
    <w:rsid w:val="00DF6AA7"/>
    <w:rsid w:val="00DF6F53"/>
    <w:rsid w:val="00E0437E"/>
    <w:rsid w:val="00E05E40"/>
    <w:rsid w:val="00E07A00"/>
    <w:rsid w:val="00E12ECA"/>
    <w:rsid w:val="00E175ED"/>
    <w:rsid w:val="00E22939"/>
    <w:rsid w:val="00E26C35"/>
    <w:rsid w:val="00E27781"/>
    <w:rsid w:val="00E329F9"/>
    <w:rsid w:val="00E36292"/>
    <w:rsid w:val="00E40D6D"/>
    <w:rsid w:val="00E4211B"/>
    <w:rsid w:val="00E43B9B"/>
    <w:rsid w:val="00E45003"/>
    <w:rsid w:val="00E6037B"/>
    <w:rsid w:val="00E625E1"/>
    <w:rsid w:val="00E629AE"/>
    <w:rsid w:val="00E64299"/>
    <w:rsid w:val="00E64749"/>
    <w:rsid w:val="00E716B4"/>
    <w:rsid w:val="00E72CFB"/>
    <w:rsid w:val="00E72F8B"/>
    <w:rsid w:val="00E73D06"/>
    <w:rsid w:val="00E74E2F"/>
    <w:rsid w:val="00E7650A"/>
    <w:rsid w:val="00E77E8F"/>
    <w:rsid w:val="00E81BEB"/>
    <w:rsid w:val="00E91CE1"/>
    <w:rsid w:val="00E97B4F"/>
    <w:rsid w:val="00EA077C"/>
    <w:rsid w:val="00EA330E"/>
    <w:rsid w:val="00EA632D"/>
    <w:rsid w:val="00EB01E8"/>
    <w:rsid w:val="00EB0DA1"/>
    <w:rsid w:val="00EB218D"/>
    <w:rsid w:val="00EB24C9"/>
    <w:rsid w:val="00EB6459"/>
    <w:rsid w:val="00EC0EC8"/>
    <w:rsid w:val="00EC5564"/>
    <w:rsid w:val="00EC6E95"/>
    <w:rsid w:val="00ED38A8"/>
    <w:rsid w:val="00ED3FDA"/>
    <w:rsid w:val="00ED779C"/>
    <w:rsid w:val="00EE1CE6"/>
    <w:rsid w:val="00EE23DD"/>
    <w:rsid w:val="00EE3421"/>
    <w:rsid w:val="00EE4364"/>
    <w:rsid w:val="00EE7AC3"/>
    <w:rsid w:val="00EF2F35"/>
    <w:rsid w:val="00EF46A2"/>
    <w:rsid w:val="00EF49BD"/>
    <w:rsid w:val="00F061B5"/>
    <w:rsid w:val="00F07D4C"/>
    <w:rsid w:val="00F10B82"/>
    <w:rsid w:val="00F12E7A"/>
    <w:rsid w:val="00F246E9"/>
    <w:rsid w:val="00F305A0"/>
    <w:rsid w:val="00F321A0"/>
    <w:rsid w:val="00F405E6"/>
    <w:rsid w:val="00F40762"/>
    <w:rsid w:val="00F43870"/>
    <w:rsid w:val="00F45E68"/>
    <w:rsid w:val="00F524F2"/>
    <w:rsid w:val="00F53278"/>
    <w:rsid w:val="00F53A1F"/>
    <w:rsid w:val="00F549C8"/>
    <w:rsid w:val="00F54C87"/>
    <w:rsid w:val="00F61DFF"/>
    <w:rsid w:val="00F64965"/>
    <w:rsid w:val="00F65E50"/>
    <w:rsid w:val="00F67B92"/>
    <w:rsid w:val="00F74F45"/>
    <w:rsid w:val="00F84718"/>
    <w:rsid w:val="00F84875"/>
    <w:rsid w:val="00F84B9D"/>
    <w:rsid w:val="00F8797F"/>
    <w:rsid w:val="00F92E03"/>
    <w:rsid w:val="00F948FF"/>
    <w:rsid w:val="00F94AB7"/>
    <w:rsid w:val="00FA2755"/>
    <w:rsid w:val="00FA2B28"/>
    <w:rsid w:val="00FA3E52"/>
    <w:rsid w:val="00FA49AC"/>
    <w:rsid w:val="00FA4FFC"/>
    <w:rsid w:val="00FB0CF9"/>
    <w:rsid w:val="00FB19C9"/>
    <w:rsid w:val="00FB3718"/>
    <w:rsid w:val="00FB378D"/>
    <w:rsid w:val="00FC104C"/>
    <w:rsid w:val="00FC5546"/>
    <w:rsid w:val="00FC67E7"/>
    <w:rsid w:val="00FD02FE"/>
    <w:rsid w:val="00FD03CB"/>
    <w:rsid w:val="00FD0B18"/>
    <w:rsid w:val="00FD6A2E"/>
    <w:rsid w:val="00FE0C31"/>
    <w:rsid w:val="00FE1112"/>
    <w:rsid w:val="00FE4E8D"/>
    <w:rsid w:val="00FF01D4"/>
    <w:rsid w:val="00FF2044"/>
    <w:rsid w:val="00FF3DDE"/>
    <w:rsid w:val="00FF7A3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E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E5"/>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info/elektronni-majdanchiki-ets-prozorroprodazhi-cb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t_12@spfu.gov.ua" TargetMode="External"/><Relationship Id="rId5" Type="http://schemas.openxmlformats.org/officeDocument/2006/relationships/hyperlink" Target="https://prozorro.sale/info/elektronni-majdanchiki-ets-prozorroprodazhi-cbd2"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8517</Words>
  <Characters>4856</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FDMU</Company>
  <LinksUpToDate>false</LinksUpToDate>
  <CharactersWithSpaces>13347</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309c</dc:creator>
  <cp:lastModifiedBy>Myzina</cp:lastModifiedBy>
  <cp:revision>2</cp:revision>
  <cp:lastPrinted>2020-10-27T09:08:00Z</cp:lastPrinted>
  <dcterms:created xsi:type="dcterms:W3CDTF">2021-03-15T13:47:00Z</dcterms:created>
  <dcterms:modified xsi:type="dcterms:W3CDTF">2021-03-15T13:47:00Z</dcterms:modified>
</cp:coreProperties>
</file>