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6C414A" w:rsidRDefault="00F92E03" w:rsidP="000228AB">
      <w:pPr>
        <w:jc w:val="center"/>
        <w:rPr>
          <w:b/>
          <w:bCs/>
          <w:color w:val="000000"/>
          <w:lang w:val="en-US"/>
        </w:rPr>
      </w:pPr>
      <w:r w:rsidRPr="00AF5117">
        <w:rPr>
          <w:b/>
          <w:bCs/>
          <w:lang w:val="en-US"/>
        </w:rPr>
        <w:t xml:space="preserve">of the Regional Office of </w:t>
      </w:r>
      <w:r w:rsidR="00B22295">
        <w:rPr>
          <w:b/>
          <w:bCs/>
          <w:lang w:val="en-US"/>
        </w:rPr>
        <w:t xml:space="preserve">the </w:t>
      </w:r>
      <w:r w:rsidRPr="00AF5117">
        <w:rPr>
          <w:b/>
          <w:bCs/>
          <w:lang w:val="en-US"/>
        </w:rPr>
        <w:t xml:space="preserve">State Property Fund of Ukraine in Dnipropetrovska, Zaporizhzhia and Kirovohradska oblasts regarding a sale of </w:t>
      </w:r>
      <w:r w:rsidRPr="00AF5117">
        <w:rPr>
          <w:b/>
          <w:bCs/>
          <w:color w:val="000000"/>
          <w:lang w:val="en-US"/>
        </w:rPr>
        <w:t xml:space="preserve">a </w:t>
      </w:r>
      <w:r w:rsidR="007365F7">
        <w:rPr>
          <w:b/>
          <w:bCs/>
          <w:color w:val="000000"/>
          <w:lang w:val="en-US"/>
        </w:rPr>
        <w:t>small privatization object</w:t>
      </w:r>
      <w:r w:rsidR="00B22295">
        <w:rPr>
          <w:b/>
          <w:bCs/>
          <w:color w:val="000000"/>
          <w:lang w:val="en-US"/>
        </w:rPr>
        <w:t xml:space="preserve"> </w:t>
      </w:r>
      <w:r w:rsidR="000228AB">
        <w:rPr>
          <w:b/>
          <w:bCs/>
          <w:color w:val="000000"/>
        </w:rPr>
        <w:t>–</w:t>
      </w:r>
      <w:r w:rsidR="00B22295">
        <w:rPr>
          <w:b/>
          <w:bCs/>
          <w:color w:val="000000"/>
          <w:lang w:val="en-US"/>
        </w:rPr>
        <w:t xml:space="preserve"> </w:t>
      </w:r>
      <w:r w:rsidR="007365F7">
        <w:rPr>
          <w:b/>
          <w:bCs/>
          <w:color w:val="000000"/>
          <w:lang w:val="en-US"/>
        </w:rPr>
        <w:t xml:space="preserve">a </w:t>
      </w:r>
      <w:r w:rsidR="00F61BEC" w:rsidRPr="00F61BEC">
        <w:rPr>
          <w:b/>
          <w:bCs/>
          <w:color w:val="000000"/>
          <w:lang w:val="en-US"/>
        </w:rPr>
        <w:t>social and cultural object</w:t>
      </w:r>
      <w:r w:rsidR="007365F7">
        <w:rPr>
          <w:b/>
          <w:bCs/>
          <w:color w:val="000000"/>
          <w:lang w:val="en-US"/>
        </w:rPr>
        <w:t xml:space="preserve"> – a</w:t>
      </w:r>
      <w:r w:rsidR="00F61BEC">
        <w:rPr>
          <w:b/>
          <w:lang w:val="en-US"/>
        </w:rPr>
        <w:t xml:space="preserve"> rest complex “Proect”</w:t>
      </w:r>
      <w:r w:rsidR="007365F7">
        <w:rPr>
          <w:b/>
          <w:bCs/>
          <w:color w:val="000000"/>
          <w:lang w:val="en-US"/>
        </w:rPr>
        <w:t xml:space="preserve">, which is on the balance of </w:t>
      </w:r>
      <w:r w:rsidR="00F61BEC">
        <w:rPr>
          <w:b/>
          <w:bCs/>
          <w:color w:val="000000"/>
          <w:lang w:val="en-US"/>
        </w:rPr>
        <w:t>SOE “</w:t>
      </w:r>
      <w:r w:rsidR="00F61BEC" w:rsidRPr="00F61BEC">
        <w:rPr>
          <w:b/>
          <w:bCs/>
          <w:color w:val="000000"/>
          <w:lang w:val="en-US"/>
        </w:rPr>
        <w:t>State Institute for the Design of Mining Industry Enterprises</w:t>
      </w:r>
      <w:r w:rsidR="00F61BEC">
        <w:rPr>
          <w:b/>
          <w:bCs/>
          <w:color w:val="000000"/>
          <w:lang w:val="en-US"/>
        </w:rPr>
        <w:t xml:space="preserve"> “Kryvbasproect”</w:t>
      </w:r>
      <w:r w:rsidR="007365F7">
        <w:rPr>
          <w:b/>
          <w:bCs/>
          <w:color w:val="000000"/>
          <w:lang w:val="en-US"/>
        </w:rPr>
        <w:t xml:space="preserve"> (YeDRPOU (USREOU) </w:t>
      </w:r>
      <w:r w:rsidR="00F61BEC" w:rsidRPr="007E47D3">
        <w:rPr>
          <w:b/>
        </w:rPr>
        <w:t>04689369</w:t>
      </w:r>
      <w:r w:rsidR="007365F7">
        <w:rPr>
          <w:b/>
          <w:bCs/>
          <w:color w:val="000000"/>
          <w:lang w:val="en-US"/>
        </w:rPr>
        <w:t xml:space="preserve">) and located </w:t>
      </w:r>
      <w:r w:rsidR="000E2769">
        <w:rPr>
          <w:b/>
          <w:bCs/>
          <w:color w:val="000000"/>
          <w:lang w:val="en-US"/>
        </w:rPr>
        <w:t>at the address:</w:t>
      </w:r>
      <w:r w:rsidR="00851BA0">
        <w:rPr>
          <w:b/>
          <w:bCs/>
          <w:color w:val="000000"/>
          <w:lang w:val="en-US"/>
        </w:rPr>
        <w:t xml:space="preserve"> </w:t>
      </w:r>
    </w:p>
    <w:p w:rsidR="00F92E03" w:rsidRPr="00AF5117" w:rsidRDefault="00716C8F" w:rsidP="000228AB">
      <w:pPr>
        <w:jc w:val="center"/>
        <w:rPr>
          <w:b/>
          <w:bCs/>
          <w:lang w:val="en-US"/>
        </w:rPr>
      </w:pPr>
      <w:r>
        <w:rPr>
          <w:b/>
          <w:bCs/>
          <w:color w:val="000000"/>
          <w:lang w:val="en-US"/>
        </w:rPr>
        <w:t>7</w:t>
      </w:r>
      <w:r w:rsidR="00C153D7">
        <w:rPr>
          <w:b/>
          <w:bCs/>
          <w:color w:val="000000"/>
          <w:lang w:val="en-US"/>
        </w:rPr>
        <w:t xml:space="preserve">, </w:t>
      </w:r>
      <w:r>
        <w:rPr>
          <w:b/>
          <w:bCs/>
          <w:color w:val="000000"/>
          <w:lang w:val="en-US"/>
        </w:rPr>
        <w:t>Livoberezhna Storona</w:t>
      </w:r>
      <w:r w:rsidR="00C153D7">
        <w:rPr>
          <w:b/>
          <w:bCs/>
          <w:color w:val="000000"/>
          <w:lang w:val="en-US"/>
        </w:rPr>
        <w:t xml:space="preserve"> S</w:t>
      </w:r>
      <w:r w:rsidR="00F92E03" w:rsidRPr="00AF5117">
        <w:rPr>
          <w:b/>
          <w:bCs/>
          <w:color w:val="000000"/>
          <w:lang w:val="en-US"/>
        </w:rPr>
        <w:t xml:space="preserve">treet, </w:t>
      </w:r>
      <w:r>
        <w:rPr>
          <w:b/>
          <w:bCs/>
          <w:color w:val="000000"/>
          <w:lang w:val="en-US"/>
        </w:rPr>
        <w:t>Kudashivka</w:t>
      </w:r>
      <w:r w:rsidR="006C414A">
        <w:rPr>
          <w:b/>
          <w:bCs/>
          <w:color w:val="000000"/>
          <w:lang w:val="en-US"/>
        </w:rPr>
        <w:t xml:space="preserve"> </w:t>
      </w:r>
      <w:r>
        <w:rPr>
          <w:b/>
          <w:bCs/>
          <w:color w:val="000000"/>
          <w:lang w:val="en-US"/>
        </w:rPr>
        <w:t>village</w:t>
      </w:r>
      <w:r w:rsidR="006C414A">
        <w:rPr>
          <w:b/>
          <w:bCs/>
          <w:color w:val="000000"/>
          <w:lang w:val="en-US"/>
        </w:rPr>
        <w:t xml:space="preserve">, </w:t>
      </w:r>
      <w:r>
        <w:rPr>
          <w:b/>
          <w:bCs/>
          <w:color w:val="000000"/>
          <w:lang w:val="en-US"/>
        </w:rPr>
        <w:t xml:space="preserve">Kryvyi Rih rayon, </w:t>
      </w:r>
      <w:r w:rsidR="006C414A">
        <w:rPr>
          <w:b/>
          <w:bCs/>
          <w:color w:val="000000"/>
          <w:lang w:val="en-US"/>
        </w:rPr>
        <w:t>Dnipro</w:t>
      </w:r>
      <w:r w:rsidR="00C82133">
        <w:rPr>
          <w:b/>
          <w:bCs/>
          <w:color w:val="000000"/>
          <w:lang w:val="en-US"/>
        </w:rPr>
        <w:t>petrovska</w:t>
      </w:r>
      <w:r w:rsidR="006C414A">
        <w:rPr>
          <w:b/>
          <w:bCs/>
          <w:color w:val="000000"/>
          <w:lang w:val="en-US"/>
        </w:rPr>
        <w:t xml:space="preserve"> </w:t>
      </w:r>
      <w:r w:rsidR="00C82133">
        <w:rPr>
          <w:b/>
          <w:bCs/>
          <w:color w:val="000000"/>
          <w:lang w:val="en-US"/>
        </w:rPr>
        <w:t>oblast</w:t>
      </w:r>
    </w:p>
    <w:p w:rsidR="00F92E03" w:rsidRPr="00AF5117" w:rsidRDefault="00F92E03" w:rsidP="00DF5AEC">
      <w:pPr>
        <w:jc w:val="center"/>
        <w:rPr>
          <w:b/>
          <w:bCs/>
          <w:color w:val="000000"/>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6E7CC9" w:rsidRDefault="006C410E" w:rsidP="003C6E26">
      <w:pPr>
        <w:spacing w:after="240"/>
        <w:jc w:val="both"/>
        <w:rPr>
          <w:lang w:val="en-US"/>
        </w:rPr>
      </w:pPr>
      <w:r>
        <w:rPr>
          <w:b/>
          <w:bCs/>
          <w:lang w:val="en-US"/>
        </w:rPr>
        <w:t>Object name</w:t>
      </w:r>
      <w:r w:rsidR="00130CC8" w:rsidRPr="00AF5117">
        <w:rPr>
          <w:b/>
          <w:bCs/>
          <w:lang w:val="en-US"/>
        </w:rPr>
        <w:t xml:space="preserve">: </w:t>
      </w:r>
      <w:r w:rsidR="00402821" w:rsidRPr="00402821">
        <w:rPr>
          <w:bCs/>
          <w:color w:val="000000"/>
          <w:lang w:val="en-US"/>
        </w:rPr>
        <w:t>a rest complex “Proect”</w:t>
      </w:r>
      <w:r w:rsidR="006E7CC9" w:rsidRPr="006E7CC9">
        <w:rPr>
          <w:bCs/>
          <w:color w:val="000000"/>
          <w:lang w:val="en-US"/>
        </w:rPr>
        <w:t>.</w:t>
      </w:r>
    </w:p>
    <w:p w:rsidR="0052090A" w:rsidRPr="003622FA" w:rsidRDefault="0052090A" w:rsidP="003622FA">
      <w:pPr>
        <w:jc w:val="both"/>
        <w:rPr>
          <w:bCs/>
          <w:lang w:val="en-US"/>
        </w:rPr>
      </w:pPr>
      <w:r w:rsidRPr="00AF5117">
        <w:rPr>
          <w:b/>
          <w:bCs/>
          <w:lang w:val="en-US"/>
        </w:rPr>
        <w:t xml:space="preserve">Location: </w:t>
      </w:r>
      <w:r w:rsidR="00532738" w:rsidRPr="00532738">
        <w:rPr>
          <w:bCs/>
          <w:color w:val="000000"/>
          <w:lang w:val="en-US"/>
        </w:rPr>
        <w:t>7, Livoberezhna Storona Street, Kudashivka village, Kryvyi Rih rayon, Dnipropetrovska oblast</w:t>
      </w:r>
      <w:r w:rsidR="000F23DB" w:rsidRPr="003622FA">
        <w:rPr>
          <w:bCs/>
          <w:color w:val="000000"/>
          <w:lang w:val="en-US"/>
        </w:rPr>
        <w:t>.</w:t>
      </w:r>
    </w:p>
    <w:p w:rsidR="003622FA" w:rsidRDefault="003622FA" w:rsidP="001765A3">
      <w:pPr>
        <w:jc w:val="both"/>
        <w:rPr>
          <w:b/>
          <w:lang w:val="en-US"/>
        </w:rPr>
      </w:pPr>
    </w:p>
    <w:p w:rsidR="00084344" w:rsidRDefault="003622FA" w:rsidP="001765A3">
      <w:pPr>
        <w:jc w:val="both"/>
        <w:rPr>
          <w:lang w:val="en-US" w:eastAsia="uk-UA"/>
        </w:rPr>
      </w:pPr>
      <w:r>
        <w:rPr>
          <w:b/>
          <w:lang w:val="en-US"/>
        </w:rPr>
        <w:t>Balance holder</w:t>
      </w:r>
      <w:r w:rsidR="0077131F">
        <w:rPr>
          <w:b/>
          <w:lang w:val="en-US"/>
        </w:rPr>
        <w:t>:</w:t>
      </w:r>
      <w:r w:rsidR="00084344">
        <w:rPr>
          <w:b/>
          <w:lang w:val="en-US"/>
        </w:rPr>
        <w:t xml:space="preserve"> </w:t>
      </w:r>
      <w:r w:rsidR="00532738" w:rsidRPr="00532738">
        <w:rPr>
          <w:bCs/>
          <w:color w:val="000000"/>
          <w:lang w:val="en-US"/>
        </w:rPr>
        <w:t>SOE “State Institute for the Design of Mining Industry Enterprises “Kryvbasproect” (YeDRPOU (USREOU) 04689369)</w:t>
      </w:r>
      <w:r>
        <w:rPr>
          <w:bCs/>
          <w:color w:val="000000"/>
        </w:rPr>
        <w:t xml:space="preserve"> </w:t>
      </w:r>
      <w:r w:rsidR="00C52DFB">
        <w:rPr>
          <w:bCs/>
          <w:color w:val="000000"/>
          <w:lang w:val="en-US"/>
        </w:rPr>
        <w:t>at the address: 40</w:t>
      </w:r>
      <w:r>
        <w:rPr>
          <w:bCs/>
          <w:color w:val="000000"/>
          <w:lang w:val="en-US"/>
        </w:rPr>
        <w:t xml:space="preserve">, </w:t>
      </w:r>
      <w:r w:rsidR="00C52DFB">
        <w:rPr>
          <w:bCs/>
          <w:color w:val="000000"/>
          <w:lang w:val="en-US"/>
        </w:rPr>
        <w:t>Poshtovyi</w:t>
      </w:r>
      <w:r>
        <w:rPr>
          <w:bCs/>
          <w:color w:val="000000"/>
          <w:lang w:val="en-US"/>
        </w:rPr>
        <w:t xml:space="preserve"> </w:t>
      </w:r>
      <w:r w:rsidR="00C52DFB">
        <w:rPr>
          <w:bCs/>
          <w:color w:val="000000"/>
          <w:lang w:val="en-US"/>
        </w:rPr>
        <w:t>Avenue</w:t>
      </w:r>
      <w:r>
        <w:rPr>
          <w:bCs/>
          <w:color w:val="000000"/>
          <w:lang w:val="en-US"/>
        </w:rPr>
        <w:t xml:space="preserve">, </w:t>
      </w:r>
      <w:r w:rsidR="00C52DFB">
        <w:rPr>
          <w:bCs/>
          <w:color w:val="000000"/>
          <w:lang w:val="en-US"/>
        </w:rPr>
        <w:t>Kryvyi Rih</w:t>
      </w:r>
      <w:r>
        <w:rPr>
          <w:bCs/>
          <w:color w:val="000000"/>
          <w:lang w:val="en-US"/>
        </w:rPr>
        <w:t xml:space="preserve"> </w:t>
      </w:r>
      <w:r w:rsidR="00C52DFB">
        <w:rPr>
          <w:bCs/>
          <w:color w:val="000000"/>
          <w:lang w:val="en-US"/>
        </w:rPr>
        <w:t>town, 50000, tel.</w:t>
      </w:r>
      <w:r>
        <w:rPr>
          <w:bCs/>
          <w:color w:val="000000"/>
          <w:lang w:val="en-US"/>
        </w:rPr>
        <w:t xml:space="preserve"> +38 (056) </w:t>
      </w:r>
      <w:r w:rsidR="00C52DFB">
        <w:rPr>
          <w:bCs/>
          <w:color w:val="000000"/>
          <w:lang w:val="en-US"/>
        </w:rPr>
        <w:t>492</w:t>
      </w:r>
      <w:r>
        <w:rPr>
          <w:bCs/>
          <w:color w:val="000000"/>
          <w:lang w:val="en-US"/>
        </w:rPr>
        <w:t>-</w:t>
      </w:r>
      <w:r w:rsidR="00C52DFB">
        <w:rPr>
          <w:bCs/>
          <w:color w:val="000000"/>
          <w:lang w:val="en-US"/>
        </w:rPr>
        <w:t>35</w:t>
      </w:r>
      <w:r>
        <w:rPr>
          <w:bCs/>
          <w:color w:val="000000"/>
          <w:lang w:val="en-US"/>
        </w:rPr>
        <w:t>-</w:t>
      </w:r>
      <w:r w:rsidR="00C52DFB">
        <w:rPr>
          <w:bCs/>
          <w:color w:val="000000"/>
          <w:lang w:val="en-US"/>
        </w:rPr>
        <w:t>87, fax</w:t>
      </w:r>
      <w:r w:rsidR="00084344" w:rsidRPr="003622FA">
        <w:rPr>
          <w:lang w:val="en-US" w:eastAsia="uk-UA"/>
        </w:rPr>
        <w:t>.</w:t>
      </w:r>
      <w:r w:rsidR="00C52DFB">
        <w:rPr>
          <w:lang w:val="en-US" w:eastAsia="uk-UA"/>
        </w:rPr>
        <w:t xml:space="preserve"> +38 (056) 492-40-41.</w:t>
      </w:r>
    </w:p>
    <w:p w:rsidR="00642A00" w:rsidRDefault="00642A00" w:rsidP="001765A3">
      <w:pPr>
        <w:jc w:val="both"/>
        <w:rPr>
          <w:lang w:val="en-US"/>
        </w:rPr>
      </w:pPr>
    </w:p>
    <w:p w:rsidR="00642A00" w:rsidRPr="0077242C" w:rsidRDefault="00816102" w:rsidP="00816102">
      <w:pPr>
        <w:jc w:val="both"/>
        <w:rPr>
          <w:lang w:val="en-US"/>
        </w:rPr>
      </w:pPr>
      <w:r w:rsidRPr="0077242C">
        <w:rPr>
          <w:lang w:val="en-US"/>
        </w:rPr>
        <w:t>Object information (real estate):</w:t>
      </w:r>
    </w:p>
    <w:p w:rsidR="00F23CDD" w:rsidRDefault="00F23CDD" w:rsidP="00816102">
      <w:pPr>
        <w:jc w:val="both"/>
        <w:rPr>
          <w:b/>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843"/>
        <w:gridCol w:w="992"/>
        <w:gridCol w:w="1276"/>
        <w:gridCol w:w="1275"/>
        <w:gridCol w:w="2127"/>
        <w:gridCol w:w="1275"/>
      </w:tblGrid>
      <w:tr w:rsidR="00F23CDD" w:rsidRPr="00456463" w:rsidTr="00EA2FB8">
        <w:trPr>
          <w:trHeight w:val="1259"/>
        </w:trPr>
        <w:tc>
          <w:tcPr>
            <w:tcW w:w="113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 xml:space="preserve">Name </w:t>
            </w:r>
          </w:p>
        </w:tc>
        <w:tc>
          <w:tcPr>
            <w:tcW w:w="1843"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Location</w:t>
            </w:r>
          </w:p>
        </w:tc>
        <w:tc>
          <w:tcPr>
            <w:tcW w:w="992" w:type="dxa"/>
            <w:shd w:val="clear" w:color="auto" w:fill="auto"/>
            <w:vAlign w:val="center"/>
          </w:tcPr>
          <w:p w:rsidR="00F23CDD" w:rsidRPr="00456463" w:rsidRDefault="00F23CDD" w:rsidP="00F23CDD">
            <w:pPr>
              <w:jc w:val="center"/>
              <w:rPr>
                <w:bCs/>
                <w:sz w:val="20"/>
                <w:szCs w:val="20"/>
                <w:lang w:val="en-US"/>
              </w:rPr>
            </w:pPr>
            <w:r w:rsidRPr="00456463">
              <w:rPr>
                <w:bCs/>
                <w:sz w:val="20"/>
                <w:szCs w:val="20"/>
                <w:lang w:val="en-US"/>
              </w:rPr>
              <w:t>Total area   (sq. m.)</w:t>
            </w:r>
          </w:p>
        </w:tc>
        <w:tc>
          <w:tcPr>
            <w:tcW w:w="1276"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Registration number</w:t>
            </w:r>
          </w:p>
        </w:tc>
        <w:tc>
          <w:tcPr>
            <w:tcW w:w="127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Functional use</w:t>
            </w:r>
          </w:p>
        </w:tc>
        <w:tc>
          <w:tcPr>
            <w:tcW w:w="2127"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Information about ownership right</w:t>
            </w:r>
          </w:p>
        </w:tc>
        <w:tc>
          <w:tcPr>
            <w:tcW w:w="1275" w:type="dxa"/>
            <w:vAlign w:val="center"/>
          </w:tcPr>
          <w:p w:rsidR="00F23CDD" w:rsidRPr="00456463" w:rsidRDefault="00F23CDD" w:rsidP="00EA2FB8">
            <w:pPr>
              <w:jc w:val="center"/>
              <w:rPr>
                <w:bCs/>
                <w:sz w:val="20"/>
                <w:szCs w:val="20"/>
                <w:lang w:val="en-US"/>
              </w:rPr>
            </w:pPr>
            <w:r w:rsidRPr="00456463">
              <w:rPr>
                <w:bCs/>
                <w:sz w:val="20"/>
                <w:szCs w:val="20"/>
                <w:lang w:val="en-US"/>
              </w:rPr>
              <w:t>Form of ownership and owner</w:t>
            </w:r>
          </w:p>
        </w:tc>
      </w:tr>
      <w:tr w:rsidR="00F23CDD" w:rsidRPr="00456463" w:rsidTr="00EA2FB8">
        <w:trPr>
          <w:trHeight w:val="3095"/>
        </w:trPr>
        <w:tc>
          <w:tcPr>
            <w:tcW w:w="1135" w:type="dxa"/>
            <w:shd w:val="clear" w:color="auto" w:fill="auto"/>
            <w:vAlign w:val="center"/>
          </w:tcPr>
          <w:p w:rsidR="00F23CDD" w:rsidRPr="0077242C" w:rsidRDefault="0077242C" w:rsidP="00EA2FB8">
            <w:pPr>
              <w:jc w:val="center"/>
              <w:rPr>
                <w:sz w:val="20"/>
                <w:szCs w:val="20"/>
                <w:lang w:val="en-US"/>
              </w:rPr>
            </w:pPr>
            <w:r w:rsidRPr="0077242C">
              <w:rPr>
                <w:bCs/>
                <w:color w:val="000000"/>
                <w:sz w:val="20"/>
                <w:szCs w:val="20"/>
                <w:lang w:val="en-US"/>
              </w:rPr>
              <w:t>Rest complex “Proect”</w:t>
            </w:r>
          </w:p>
        </w:tc>
        <w:tc>
          <w:tcPr>
            <w:tcW w:w="1843" w:type="dxa"/>
            <w:shd w:val="clear" w:color="auto" w:fill="auto"/>
            <w:vAlign w:val="center"/>
          </w:tcPr>
          <w:p w:rsidR="00F23CDD" w:rsidRPr="00456463" w:rsidRDefault="0077242C" w:rsidP="00EA2FB8">
            <w:pPr>
              <w:jc w:val="center"/>
              <w:rPr>
                <w:sz w:val="20"/>
                <w:szCs w:val="20"/>
                <w:lang w:val="en-US"/>
              </w:rPr>
            </w:pPr>
            <w:r w:rsidRPr="0077242C">
              <w:rPr>
                <w:bCs/>
                <w:sz w:val="20"/>
                <w:szCs w:val="20"/>
                <w:lang w:val="en-US"/>
              </w:rPr>
              <w:t>7, Livoberezhna Storona Street, Kudashivka village, Kryvyi Rih rayon, Dnipropetrovska oblast</w:t>
            </w:r>
          </w:p>
        </w:tc>
        <w:tc>
          <w:tcPr>
            <w:tcW w:w="992" w:type="dxa"/>
            <w:shd w:val="clear" w:color="auto" w:fill="auto"/>
            <w:vAlign w:val="center"/>
          </w:tcPr>
          <w:p w:rsidR="00F23CDD" w:rsidRPr="00456463" w:rsidRDefault="0077242C" w:rsidP="00EA2FB8">
            <w:pPr>
              <w:jc w:val="center"/>
              <w:rPr>
                <w:sz w:val="20"/>
                <w:szCs w:val="20"/>
                <w:lang w:val="en-US"/>
              </w:rPr>
            </w:pPr>
            <w:r>
              <w:rPr>
                <w:sz w:val="20"/>
                <w:szCs w:val="20"/>
                <w:lang w:val="en-US"/>
              </w:rPr>
              <w:t>-</w:t>
            </w:r>
          </w:p>
        </w:tc>
        <w:tc>
          <w:tcPr>
            <w:tcW w:w="1276" w:type="dxa"/>
            <w:shd w:val="clear" w:color="auto" w:fill="auto"/>
            <w:vAlign w:val="center"/>
          </w:tcPr>
          <w:p w:rsidR="00F23CDD" w:rsidRPr="00456463" w:rsidRDefault="0077242C" w:rsidP="00EA2FB8">
            <w:pPr>
              <w:jc w:val="center"/>
              <w:rPr>
                <w:sz w:val="16"/>
                <w:szCs w:val="16"/>
                <w:lang w:val="en-US"/>
              </w:rPr>
            </w:pPr>
            <w:r w:rsidRPr="0077242C">
              <w:rPr>
                <w:sz w:val="16"/>
                <w:szCs w:val="16"/>
              </w:rPr>
              <w:t>2302130312218</w:t>
            </w:r>
          </w:p>
        </w:tc>
        <w:tc>
          <w:tcPr>
            <w:tcW w:w="1275" w:type="dxa"/>
            <w:shd w:val="clear" w:color="auto" w:fill="auto"/>
            <w:vAlign w:val="center"/>
          </w:tcPr>
          <w:p w:rsidR="00F23CDD" w:rsidRDefault="003111C9" w:rsidP="00EA2FB8">
            <w:pPr>
              <w:jc w:val="center"/>
              <w:rPr>
                <w:sz w:val="20"/>
                <w:szCs w:val="20"/>
              </w:rPr>
            </w:pPr>
            <w:r w:rsidRPr="003111C9">
              <w:rPr>
                <w:sz w:val="20"/>
                <w:szCs w:val="20"/>
                <w:lang w:val="en-US"/>
              </w:rPr>
              <w:t>1212 - Other buildings for temporary residence</w:t>
            </w:r>
          </w:p>
          <w:p w:rsidR="003111C9" w:rsidRDefault="003111C9" w:rsidP="00EA2FB8">
            <w:pPr>
              <w:jc w:val="center"/>
              <w:rPr>
                <w:sz w:val="20"/>
                <w:szCs w:val="20"/>
              </w:rPr>
            </w:pPr>
          </w:p>
          <w:p w:rsidR="003111C9" w:rsidRPr="003111C9" w:rsidRDefault="003111C9" w:rsidP="00EA2FB8">
            <w:pPr>
              <w:jc w:val="center"/>
              <w:rPr>
                <w:sz w:val="20"/>
                <w:szCs w:val="20"/>
              </w:rPr>
            </w:pPr>
            <w:r w:rsidRPr="003111C9">
              <w:rPr>
                <w:sz w:val="20"/>
                <w:szCs w:val="20"/>
              </w:rPr>
              <w:t>1274.6 - Outbuildings</w:t>
            </w:r>
          </w:p>
        </w:tc>
        <w:tc>
          <w:tcPr>
            <w:tcW w:w="2127" w:type="dxa"/>
            <w:shd w:val="clear" w:color="auto" w:fill="auto"/>
            <w:vAlign w:val="center"/>
          </w:tcPr>
          <w:p w:rsidR="00F23CDD" w:rsidRPr="003111C9" w:rsidRDefault="00456463" w:rsidP="00EA2FB8">
            <w:pPr>
              <w:jc w:val="center"/>
              <w:rPr>
                <w:sz w:val="20"/>
                <w:szCs w:val="20"/>
              </w:rPr>
            </w:pPr>
            <w:r w:rsidRPr="00456463">
              <w:rPr>
                <w:sz w:val="19"/>
                <w:szCs w:val="19"/>
                <w:lang w:val="en-US"/>
              </w:rPr>
              <w:t>Extract from the State Register of Real Property Rights on the regi</w:t>
            </w:r>
            <w:r w:rsidR="003111C9">
              <w:rPr>
                <w:sz w:val="19"/>
                <w:szCs w:val="19"/>
                <w:lang w:val="en-US"/>
              </w:rPr>
              <w:t>stration of ownership from 25.</w:t>
            </w:r>
            <w:r w:rsidR="003111C9">
              <w:rPr>
                <w:sz w:val="19"/>
                <w:szCs w:val="19"/>
              </w:rPr>
              <w:t>02</w:t>
            </w:r>
            <w:r w:rsidR="003111C9">
              <w:rPr>
                <w:sz w:val="19"/>
                <w:szCs w:val="19"/>
                <w:lang w:val="en-US"/>
              </w:rPr>
              <w:t>.20</w:t>
            </w:r>
            <w:r w:rsidR="003111C9">
              <w:rPr>
                <w:sz w:val="19"/>
                <w:szCs w:val="19"/>
              </w:rPr>
              <w:t>21</w:t>
            </w:r>
            <w:r w:rsidR="00F23CDD" w:rsidRPr="00456463">
              <w:rPr>
                <w:sz w:val="19"/>
                <w:szCs w:val="19"/>
                <w:lang w:val="en-US"/>
              </w:rPr>
              <w:t xml:space="preserve">, </w:t>
            </w:r>
            <w:r w:rsidRPr="00456463">
              <w:rPr>
                <w:sz w:val="19"/>
                <w:szCs w:val="19"/>
                <w:lang w:val="en-US"/>
              </w:rPr>
              <w:t>index number</w:t>
            </w:r>
            <w:r w:rsidR="00F23CDD" w:rsidRPr="00456463">
              <w:rPr>
                <w:sz w:val="19"/>
                <w:szCs w:val="19"/>
                <w:lang w:val="en-US"/>
              </w:rPr>
              <w:t>:</w:t>
            </w:r>
            <w:r w:rsidR="003111C9">
              <w:t xml:space="preserve"> </w:t>
            </w:r>
            <w:r w:rsidR="003111C9" w:rsidRPr="003111C9">
              <w:rPr>
                <w:sz w:val="19"/>
                <w:szCs w:val="19"/>
                <w:lang w:val="en-US"/>
              </w:rPr>
              <w:t>248968257</w:t>
            </w:r>
            <w:r w:rsidR="003111C9">
              <w:rPr>
                <w:sz w:val="19"/>
                <w:szCs w:val="19"/>
              </w:rPr>
              <w:t>.</w:t>
            </w:r>
          </w:p>
          <w:p w:rsidR="00F23CDD" w:rsidRPr="003111C9" w:rsidRDefault="003111C9" w:rsidP="003111C9">
            <w:pPr>
              <w:jc w:val="center"/>
              <w:rPr>
                <w:sz w:val="20"/>
                <w:szCs w:val="20"/>
                <w:lang w:val="en-US"/>
              </w:rPr>
            </w:pPr>
            <w:r>
              <w:rPr>
                <w:sz w:val="20"/>
                <w:szCs w:val="20"/>
                <w:lang w:val="en-US"/>
              </w:rPr>
              <w:t>Letter of the State Property Fund of Ukraine No. 10-15-454 dated 12.01.2021</w:t>
            </w:r>
          </w:p>
        </w:tc>
        <w:tc>
          <w:tcPr>
            <w:tcW w:w="1275" w:type="dxa"/>
            <w:vAlign w:val="center"/>
          </w:tcPr>
          <w:p w:rsidR="00F23CDD" w:rsidRPr="00456463" w:rsidRDefault="00456463" w:rsidP="004A6128">
            <w:pPr>
              <w:jc w:val="center"/>
              <w:rPr>
                <w:sz w:val="20"/>
                <w:szCs w:val="20"/>
                <w:lang w:val="en-US"/>
              </w:rPr>
            </w:pPr>
            <w:r w:rsidRPr="00456463">
              <w:rPr>
                <w:sz w:val="20"/>
                <w:szCs w:val="20"/>
                <w:lang w:val="en-US"/>
              </w:rPr>
              <w:t>State</w:t>
            </w:r>
            <w:r w:rsidR="00F23CDD" w:rsidRPr="00456463">
              <w:rPr>
                <w:sz w:val="20"/>
                <w:szCs w:val="20"/>
                <w:lang w:val="en-US"/>
              </w:rPr>
              <w:t xml:space="preserve">, </w:t>
            </w:r>
            <w:r w:rsidRPr="00456463">
              <w:rPr>
                <w:sz w:val="20"/>
                <w:szCs w:val="20"/>
                <w:lang w:val="en-US"/>
              </w:rPr>
              <w:t xml:space="preserve">represented by </w:t>
            </w:r>
            <w:r w:rsidRPr="00456463">
              <w:rPr>
                <w:bCs/>
                <w:sz w:val="20"/>
                <w:szCs w:val="20"/>
                <w:lang w:val="en-US"/>
              </w:rPr>
              <w:t xml:space="preserve">the </w:t>
            </w:r>
            <w:r w:rsidR="004A6128">
              <w:rPr>
                <w:bCs/>
                <w:sz w:val="20"/>
                <w:szCs w:val="20"/>
                <w:lang w:val="en-US"/>
              </w:rPr>
              <w:t xml:space="preserve">Ministry of Development Economy, Trade and Agriculture of Ukraine </w:t>
            </w:r>
            <w:r w:rsidRPr="00456463">
              <w:rPr>
                <w:bCs/>
                <w:sz w:val="20"/>
                <w:szCs w:val="20"/>
                <w:lang w:val="en-US"/>
              </w:rPr>
              <w:t xml:space="preserve">(YeDRPOU (USREOU) </w:t>
            </w:r>
            <w:r w:rsidR="004A6128">
              <w:rPr>
                <w:sz w:val="20"/>
                <w:szCs w:val="20"/>
              </w:rPr>
              <w:t>37508596</w:t>
            </w:r>
            <w:r w:rsidRPr="00456463">
              <w:rPr>
                <w:bCs/>
                <w:sz w:val="20"/>
                <w:szCs w:val="20"/>
                <w:lang w:val="en-US"/>
              </w:rPr>
              <w:t>)</w:t>
            </w:r>
          </w:p>
        </w:tc>
      </w:tr>
    </w:tbl>
    <w:p w:rsidR="00F23CDD" w:rsidRPr="00F23CDD" w:rsidRDefault="00F23CDD" w:rsidP="00816102">
      <w:pPr>
        <w:jc w:val="both"/>
        <w:rPr>
          <w:b/>
        </w:rPr>
      </w:pPr>
    </w:p>
    <w:p w:rsidR="00F23CDD" w:rsidRDefault="00F23CDD" w:rsidP="00F23CDD">
      <w:pPr>
        <w:jc w:val="both"/>
        <w:rPr>
          <w:b/>
          <w:lang w:val="en-US"/>
        </w:rPr>
      </w:pPr>
      <w:r>
        <w:rPr>
          <w:b/>
          <w:lang w:val="en-US"/>
        </w:rPr>
        <w:t>Object information:</w:t>
      </w:r>
    </w:p>
    <w:p w:rsidR="00F23CDD" w:rsidRDefault="00456463" w:rsidP="00F23CDD">
      <w:pPr>
        <w:jc w:val="both"/>
        <w:rPr>
          <w:lang w:val="en-US"/>
        </w:rPr>
      </w:pPr>
      <w:r>
        <w:rPr>
          <w:lang w:val="en-US"/>
        </w:rPr>
        <w:t xml:space="preserve">The </w:t>
      </w:r>
      <w:r w:rsidR="00F655E7">
        <w:rPr>
          <w:lang w:val="en-US"/>
        </w:rPr>
        <w:t>small privatization object -</w:t>
      </w:r>
      <w:r w:rsidR="00A117A0">
        <w:rPr>
          <w:lang w:val="en-US"/>
        </w:rPr>
        <w:t xml:space="preserve"> </w:t>
      </w:r>
      <w:r w:rsidR="00F655E7" w:rsidRPr="00F655E7">
        <w:rPr>
          <w:lang w:val="en-US"/>
        </w:rPr>
        <w:t>a social and cultural object – a rest complex “Proect”</w:t>
      </w:r>
      <w:r w:rsidR="00F655E7">
        <w:rPr>
          <w:lang w:val="en-US"/>
        </w:rPr>
        <w:t xml:space="preserve"> </w:t>
      </w:r>
      <w:r w:rsidR="00A117A0">
        <w:rPr>
          <w:lang w:val="en-US"/>
        </w:rPr>
        <w:t>consist</w:t>
      </w:r>
      <w:r w:rsidR="00F655E7">
        <w:rPr>
          <w:lang w:val="en-US"/>
        </w:rPr>
        <w:t>s</w:t>
      </w:r>
      <w:r w:rsidR="00A117A0">
        <w:rPr>
          <w:lang w:val="en-US"/>
        </w:rPr>
        <w:t xml:space="preserve"> of</w:t>
      </w:r>
      <w:r w:rsidR="00F655E7">
        <w:rPr>
          <w:lang w:val="en-US"/>
        </w:rPr>
        <w:t>:</w:t>
      </w:r>
    </w:p>
    <w:p w:rsidR="00F655E7" w:rsidRDefault="00EC4AC8" w:rsidP="00F655E7">
      <w:pPr>
        <w:pStyle w:val="ab"/>
        <w:numPr>
          <w:ilvl w:val="0"/>
          <w:numId w:val="6"/>
        </w:numPr>
        <w:jc w:val="both"/>
        <w:rPr>
          <w:lang w:val="en-US"/>
        </w:rPr>
      </w:pPr>
      <w:r>
        <w:rPr>
          <w:lang w:val="en-US"/>
        </w:rPr>
        <w:t xml:space="preserve">Holiday </w:t>
      </w:r>
      <w:r w:rsidR="00B5444F">
        <w:rPr>
          <w:lang w:val="en-US"/>
        </w:rPr>
        <w:t>house</w:t>
      </w:r>
      <w:r>
        <w:rPr>
          <w:lang w:val="en-US"/>
        </w:rPr>
        <w:t xml:space="preserve"> Litt. A with an area of 107.97 sq. m., year of construction – 1975, </w:t>
      </w:r>
      <w:r w:rsidR="001F31E1">
        <w:rPr>
          <w:lang w:val="en-US"/>
        </w:rPr>
        <w:t xml:space="preserve">reinforced </w:t>
      </w:r>
      <w:r>
        <w:rPr>
          <w:lang w:val="en-US"/>
        </w:rPr>
        <w:t xml:space="preserve">concrete foundation, brick and wooden walls, </w:t>
      </w:r>
      <w:r w:rsidR="008B5C5E">
        <w:rPr>
          <w:lang w:val="en-US"/>
        </w:rPr>
        <w:t xml:space="preserve">slate </w:t>
      </w:r>
      <w:r>
        <w:rPr>
          <w:lang w:val="en-US"/>
        </w:rPr>
        <w:t>slabs roof, wooden</w:t>
      </w:r>
      <w:r w:rsidR="001F31E1">
        <w:rPr>
          <w:lang w:val="en-US"/>
        </w:rPr>
        <w:t xml:space="preserve"> floor;</w:t>
      </w:r>
      <w:r>
        <w:rPr>
          <w:lang w:val="en-US"/>
        </w:rPr>
        <w:t xml:space="preserve"> electricity</w:t>
      </w:r>
      <w:r w:rsidR="001F31E1">
        <w:rPr>
          <w:lang w:val="en-US"/>
        </w:rPr>
        <w:t xml:space="preserve"> supplied</w:t>
      </w:r>
      <w:r>
        <w:rPr>
          <w:lang w:val="en-US"/>
        </w:rPr>
        <w:t>.</w:t>
      </w:r>
    </w:p>
    <w:p w:rsidR="001F31E1" w:rsidRPr="001F31E1" w:rsidRDefault="001F31E1" w:rsidP="001F31E1">
      <w:pPr>
        <w:pStyle w:val="ab"/>
        <w:numPr>
          <w:ilvl w:val="0"/>
          <w:numId w:val="6"/>
        </w:numPr>
        <w:jc w:val="both"/>
        <w:rPr>
          <w:lang w:val="en-US"/>
        </w:rPr>
      </w:pPr>
      <w:r>
        <w:rPr>
          <w:lang w:val="en-US"/>
        </w:rPr>
        <w:t xml:space="preserve">Holiday </w:t>
      </w:r>
      <w:r w:rsidR="00B5444F">
        <w:rPr>
          <w:lang w:val="en-US"/>
        </w:rPr>
        <w:t>house</w:t>
      </w:r>
      <w:r>
        <w:rPr>
          <w:lang w:val="en-US"/>
        </w:rPr>
        <w:t xml:space="preserve"> Litt. </w:t>
      </w:r>
      <w:r>
        <w:rPr>
          <w:lang w:val="ru-RU"/>
        </w:rPr>
        <w:t>Б</w:t>
      </w:r>
      <w:r w:rsidRPr="001F31E1">
        <w:rPr>
          <w:lang w:val="en-US"/>
        </w:rPr>
        <w:t xml:space="preserve"> with an area o</w:t>
      </w:r>
      <w:r>
        <w:rPr>
          <w:lang w:val="en-US"/>
        </w:rPr>
        <w:t xml:space="preserve">f </w:t>
      </w:r>
      <w:r w:rsidRPr="001F31E1">
        <w:rPr>
          <w:lang w:val="en-US"/>
        </w:rPr>
        <w:t>48</w:t>
      </w:r>
      <w:r>
        <w:rPr>
          <w:lang w:val="en-US"/>
        </w:rPr>
        <w:t>.</w:t>
      </w:r>
      <w:r w:rsidRPr="001F31E1">
        <w:rPr>
          <w:lang w:val="en-US"/>
        </w:rPr>
        <w:t xml:space="preserve">79 sq. m., year of construction – 1975, </w:t>
      </w:r>
      <w:r>
        <w:rPr>
          <w:lang w:val="en-US"/>
        </w:rPr>
        <w:t xml:space="preserve">reinforced </w:t>
      </w:r>
      <w:r w:rsidRPr="001F31E1">
        <w:rPr>
          <w:lang w:val="en-US"/>
        </w:rPr>
        <w:t xml:space="preserve">concrete foundation, brick and wooden </w:t>
      </w:r>
      <w:r>
        <w:rPr>
          <w:lang w:val="en-US"/>
        </w:rPr>
        <w:t xml:space="preserve">walls, </w:t>
      </w:r>
      <w:r w:rsidR="008B5C5E">
        <w:rPr>
          <w:lang w:val="en-US"/>
        </w:rPr>
        <w:t xml:space="preserve">slate </w:t>
      </w:r>
      <w:r>
        <w:rPr>
          <w:lang w:val="en-US"/>
        </w:rPr>
        <w:t>slabs roof, wooden floor;</w:t>
      </w:r>
      <w:r w:rsidRPr="001F31E1">
        <w:rPr>
          <w:lang w:val="en-US"/>
        </w:rPr>
        <w:t xml:space="preserve"> electricity</w:t>
      </w:r>
      <w:r>
        <w:rPr>
          <w:lang w:val="en-US"/>
        </w:rPr>
        <w:t xml:space="preserve"> supplied</w:t>
      </w:r>
      <w:r w:rsidRPr="001F31E1">
        <w:rPr>
          <w:lang w:val="en-US"/>
        </w:rPr>
        <w:t>.</w:t>
      </w:r>
    </w:p>
    <w:p w:rsidR="001F31E1" w:rsidRDefault="00862B72" w:rsidP="00F655E7">
      <w:pPr>
        <w:pStyle w:val="ab"/>
        <w:numPr>
          <w:ilvl w:val="0"/>
          <w:numId w:val="6"/>
        </w:numPr>
        <w:jc w:val="both"/>
        <w:rPr>
          <w:lang w:val="en-US"/>
        </w:rPr>
      </w:pPr>
      <w:r>
        <w:rPr>
          <w:lang w:val="en-US"/>
        </w:rPr>
        <w:t xml:space="preserve">Holiday </w:t>
      </w:r>
      <w:r w:rsidR="00B5444F">
        <w:rPr>
          <w:lang w:val="en-US"/>
        </w:rPr>
        <w:t>house</w:t>
      </w:r>
      <w:r>
        <w:rPr>
          <w:lang w:val="en-US"/>
        </w:rPr>
        <w:t xml:space="preserve"> Litt. </w:t>
      </w:r>
      <w:r>
        <w:rPr>
          <w:lang w:val="ru-RU"/>
        </w:rPr>
        <w:t>Б</w:t>
      </w:r>
      <w:r w:rsidRPr="001F31E1">
        <w:rPr>
          <w:lang w:val="en-US"/>
        </w:rPr>
        <w:t xml:space="preserve"> with an area o</w:t>
      </w:r>
      <w:r>
        <w:rPr>
          <w:lang w:val="en-US"/>
        </w:rPr>
        <w:t>f 102.17</w:t>
      </w:r>
      <w:r w:rsidRPr="001F31E1">
        <w:rPr>
          <w:lang w:val="en-US"/>
        </w:rPr>
        <w:t xml:space="preserve"> sq. m., year of construction – 1975, </w:t>
      </w:r>
      <w:r>
        <w:rPr>
          <w:lang w:val="en-US"/>
        </w:rPr>
        <w:t xml:space="preserve">reinforced </w:t>
      </w:r>
      <w:r w:rsidRPr="001F31E1">
        <w:rPr>
          <w:lang w:val="en-US"/>
        </w:rPr>
        <w:t xml:space="preserve">concrete foundation, brick and wooden </w:t>
      </w:r>
      <w:r>
        <w:rPr>
          <w:lang w:val="en-US"/>
        </w:rPr>
        <w:t>walls, slate slabs roof, wooden floor;</w:t>
      </w:r>
      <w:r w:rsidRPr="001F31E1">
        <w:rPr>
          <w:lang w:val="en-US"/>
        </w:rPr>
        <w:t xml:space="preserve"> electricity</w:t>
      </w:r>
      <w:r>
        <w:rPr>
          <w:lang w:val="en-US"/>
        </w:rPr>
        <w:t xml:space="preserve"> supplied.</w:t>
      </w:r>
    </w:p>
    <w:p w:rsidR="00862B72" w:rsidRDefault="00862B72" w:rsidP="00F655E7">
      <w:pPr>
        <w:pStyle w:val="ab"/>
        <w:numPr>
          <w:ilvl w:val="0"/>
          <w:numId w:val="6"/>
        </w:numPr>
        <w:jc w:val="both"/>
        <w:rPr>
          <w:lang w:val="en-US"/>
        </w:rPr>
      </w:pPr>
      <w:r>
        <w:rPr>
          <w:lang w:val="en-US"/>
        </w:rPr>
        <w:t xml:space="preserve">Warehouse Litt. </w:t>
      </w:r>
      <w:r>
        <w:rPr>
          <w:lang w:val="ru-RU"/>
        </w:rPr>
        <w:t>Г</w:t>
      </w:r>
      <w:r>
        <w:rPr>
          <w:lang w:val="en-US"/>
        </w:rPr>
        <w:t xml:space="preserve">, </w:t>
      </w:r>
      <w:r w:rsidRPr="001F31E1">
        <w:rPr>
          <w:lang w:val="en-US"/>
        </w:rPr>
        <w:t>year of construction – 1975,</w:t>
      </w:r>
      <w:r>
        <w:rPr>
          <w:lang w:val="en-US"/>
        </w:rPr>
        <w:t xml:space="preserve"> slate slabs roof, metallic walls.</w:t>
      </w:r>
    </w:p>
    <w:p w:rsidR="00862B72" w:rsidRDefault="00862B72" w:rsidP="00F655E7">
      <w:pPr>
        <w:pStyle w:val="ab"/>
        <w:numPr>
          <w:ilvl w:val="0"/>
          <w:numId w:val="6"/>
        </w:numPr>
        <w:jc w:val="both"/>
        <w:rPr>
          <w:lang w:val="en-US"/>
        </w:rPr>
      </w:pPr>
      <w:r>
        <w:rPr>
          <w:lang w:val="en-US"/>
        </w:rPr>
        <w:t xml:space="preserve">Pavilion Litt. </w:t>
      </w:r>
      <w:r>
        <w:rPr>
          <w:lang w:val="ru-RU"/>
        </w:rPr>
        <w:t>Д</w:t>
      </w:r>
      <w:r>
        <w:rPr>
          <w:lang w:val="en-US"/>
        </w:rPr>
        <w:t xml:space="preserve"> with an area of 208.28 sq. m.,</w:t>
      </w:r>
      <w:r w:rsidRPr="00862B72">
        <w:rPr>
          <w:lang w:val="en-US"/>
        </w:rPr>
        <w:t xml:space="preserve"> </w:t>
      </w:r>
      <w:r w:rsidRPr="001F31E1">
        <w:rPr>
          <w:lang w:val="en-US"/>
        </w:rPr>
        <w:t xml:space="preserve">year of construction – 1975, </w:t>
      </w:r>
      <w:r>
        <w:rPr>
          <w:lang w:val="en-US"/>
        </w:rPr>
        <w:t xml:space="preserve">reinforced </w:t>
      </w:r>
      <w:r w:rsidRPr="001F31E1">
        <w:rPr>
          <w:lang w:val="en-US"/>
        </w:rPr>
        <w:t xml:space="preserve">concrete foundation, </w:t>
      </w:r>
      <w:r>
        <w:rPr>
          <w:lang w:val="en-US"/>
        </w:rPr>
        <w:t>metallic</w:t>
      </w:r>
      <w:r w:rsidRPr="001F31E1">
        <w:rPr>
          <w:lang w:val="en-US"/>
        </w:rPr>
        <w:t xml:space="preserve"> </w:t>
      </w:r>
      <w:r>
        <w:rPr>
          <w:lang w:val="en-US"/>
        </w:rPr>
        <w:t>walls and roof, wooden and ceramic floor;</w:t>
      </w:r>
      <w:r w:rsidRPr="001F31E1">
        <w:rPr>
          <w:lang w:val="en-US"/>
        </w:rPr>
        <w:t xml:space="preserve"> </w:t>
      </w:r>
      <w:r>
        <w:rPr>
          <w:lang w:val="en-US"/>
        </w:rPr>
        <w:t>water and sewerage supplied.</w:t>
      </w:r>
    </w:p>
    <w:p w:rsidR="00B5444F" w:rsidRPr="00B5444F" w:rsidRDefault="00B5444F" w:rsidP="00F655E7">
      <w:pPr>
        <w:pStyle w:val="ab"/>
        <w:numPr>
          <w:ilvl w:val="0"/>
          <w:numId w:val="6"/>
        </w:numPr>
        <w:jc w:val="both"/>
        <w:rPr>
          <w:lang w:val="en-US"/>
        </w:rPr>
      </w:pPr>
      <w:r>
        <w:rPr>
          <w:lang w:val="en-US"/>
        </w:rPr>
        <w:t xml:space="preserve">House for security service Litt. E with an area of 54.58 sq. m., </w:t>
      </w:r>
      <w:r w:rsidRPr="001F31E1">
        <w:rPr>
          <w:lang w:val="en-US"/>
        </w:rPr>
        <w:t xml:space="preserve">year of construction – 1975, </w:t>
      </w:r>
      <w:r>
        <w:rPr>
          <w:lang w:val="en-US"/>
        </w:rPr>
        <w:t xml:space="preserve">reinforced </w:t>
      </w:r>
      <w:r w:rsidRPr="001F31E1">
        <w:rPr>
          <w:lang w:val="en-US"/>
        </w:rPr>
        <w:t xml:space="preserve">concrete foundation, brick and wooden </w:t>
      </w:r>
      <w:r>
        <w:rPr>
          <w:lang w:val="en-US"/>
        </w:rPr>
        <w:t>walls, bitumen roof, wooden floor;</w:t>
      </w:r>
      <w:r w:rsidRPr="001F31E1">
        <w:rPr>
          <w:lang w:val="en-US"/>
        </w:rPr>
        <w:t xml:space="preserve"> electricity</w:t>
      </w:r>
      <w:r>
        <w:rPr>
          <w:lang w:val="en-US"/>
        </w:rPr>
        <w:t xml:space="preserve"> supplied</w:t>
      </w:r>
      <w:r w:rsidRPr="00B5444F">
        <w:rPr>
          <w:lang w:val="en-US"/>
        </w:rPr>
        <w:t>.</w:t>
      </w:r>
    </w:p>
    <w:p w:rsidR="00B5444F" w:rsidRDefault="00B5444F" w:rsidP="00F655E7">
      <w:pPr>
        <w:pStyle w:val="ab"/>
        <w:numPr>
          <w:ilvl w:val="0"/>
          <w:numId w:val="6"/>
        </w:numPr>
        <w:jc w:val="both"/>
        <w:rPr>
          <w:lang w:val="en-US"/>
        </w:rPr>
      </w:pPr>
      <w:r>
        <w:rPr>
          <w:lang w:val="en-US"/>
        </w:rPr>
        <w:t xml:space="preserve">Holiday house Litt. E with an area of 52.86 sq. m., </w:t>
      </w:r>
      <w:r w:rsidRPr="001F31E1">
        <w:rPr>
          <w:lang w:val="en-US"/>
        </w:rPr>
        <w:t xml:space="preserve">year of construction – 1975, </w:t>
      </w:r>
      <w:r>
        <w:rPr>
          <w:lang w:val="en-US"/>
        </w:rPr>
        <w:t xml:space="preserve">reinforced </w:t>
      </w:r>
      <w:r w:rsidRPr="001F31E1">
        <w:rPr>
          <w:lang w:val="en-US"/>
        </w:rPr>
        <w:t xml:space="preserve">concrete foundation, brick and wooden </w:t>
      </w:r>
      <w:r>
        <w:rPr>
          <w:lang w:val="en-US"/>
        </w:rPr>
        <w:t>walls, bitumen roof, wooden and ceramic floor;</w:t>
      </w:r>
      <w:r w:rsidRPr="001F31E1">
        <w:rPr>
          <w:lang w:val="en-US"/>
        </w:rPr>
        <w:t xml:space="preserve"> electricity</w:t>
      </w:r>
      <w:r>
        <w:rPr>
          <w:lang w:val="en-US"/>
        </w:rPr>
        <w:t>, water and sewerage supplied.</w:t>
      </w:r>
    </w:p>
    <w:p w:rsidR="00B5444F" w:rsidRDefault="00615C46" w:rsidP="00F655E7">
      <w:pPr>
        <w:pStyle w:val="ab"/>
        <w:numPr>
          <w:ilvl w:val="0"/>
          <w:numId w:val="6"/>
        </w:numPr>
        <w:jc w:val="both"/>
        <w:rPr>
          <w:lang w:val="en-US"/>
        </w:rPr>
      </w:pPr>
      <w:r>
        <w:rPr>
          <w:lang w:val="en-US"/>
        </w:rPr>
        <w:lastRenderedPageBreak/>
        <w:t xml:space="preserve">Holiday house Litt. </w:t>
      </w:r>
      <w:r>
        <w:rPr>
          <w:lang w:val="ru-RU"/>
        </w:rPr>
        <w:t>З</w:t>
      </w:r>
      <w:r>
        <w:rPr>
          <w:lang w:val="en-US"/>
        </w:rPr>
        <w:t xml:space="preserve"> with an area of 50.08 sq. m., </w:t>
      </w:r>
      <w:r w:rsidRPr="001F31E1">
        <w:rPr>
          <w:lang w:val="en-US"/>
        </w:rPr>
        <w:t xml:space="preserve">year of construction – 1975, </w:t>
      </w:r>
      <w:r>
        <w:rPr>
          <w:lang w:val="en-US"/>
        </w:rPr>
        <w:t xml:space="preserve">reinforced </w:t>
      </w:r>
      <w:r w:rsidRPr="001F31E1">
        <w:rPr>
          <w:lang w:val="en-US"/>
        </w:rPr>
        <w:t xml:space="preserve">concrete foundation, brick and wooden </w:t>
      </w:r>
      <w:r>
        <w:rPr>
          <w:lang w:val="en-US"/>
        </w:rPr>
        <w:t>walls, metallic roof, wooden floor;</w:t>
      </w:r>
      <w:r w:rsidRPr="001F31E1">
        <w:rPr>
          <w:lang w:val="en-US"/>
        </w:rPr>
        <w:t xml:space="preserve"> electricity</w:t>
      </w:r>
      <w:r>
        <w:rPr>
          <w:lang w:val="en-US"/>
        </w:rPr>
        <w:t xml:space="preserve"> supplied.</w:t>
      </w:r>
    </w:p>
    <w:p w:rsidR="00615C46" w:rsidRPr="00A60061" w:rsidRDefault="00A60061" w:rsidP="00F655E7">
      <w:pPr>
        <w:pStyle w:val="ab"/>
        <w:numPr>
          <w:ilvl w:val="0"/>
          <w:numId w:val="6"/>
        </w:numPr>
        <w:jc w:val="both"/>
        <w:rPr>
          <w:lang w:val="en-US"/>
        </w:rPr>
      </w:pPr>
      <w:r>
        <w:rPr>
          <w:lang w:val="en-US"/>
        </w:rPr>
        <w:t xml:space="preserve">Holiday house Litt. </w:t>
      </w:r>
      <w:r>
        <w:rPr>
          <w:lang w:val="ru-RU"/>
        </w:rPr>
        <w:t>И</w:t>
      </w:r>
      <w:r>
        <w:rPr>
          <w:lang w:val="en-US"/>
        </w:rPr>
        <w:t xml:space="preserve"> with an area of </w:t>
      </w:r>
      <w:r w:rsidRPr="00A60061">
        <w:rPr>
          <w:lang w:val="en-US"/>
        </w:rPr>
        <w:t>18</w:t>
      </w:r>
      <w:r>
        <w:rPr>
          <w:lang w:val="en-US"/>
        </w:rPr>
        <w:t>.0</w:t>
      </w:r>
      <w:r w:rsidRPr="00A60061">
        <w:rPr>
          <w:lang w:val="en-US"/>
        </w:rPr>
        <w:t>9</w:t>
      </w:r>
      <w:r>
        <w:rPr>
          <w:lang w:val="en-US"/>
        </w:rPr>
        <w:t xml:space="preserve"> sq. m., </w:t>
      </w:r>
      <w:r w:rsidRPr="001F31E1">
        <w:rPr>
          <w:lang w:val="en-US"/>
        </w:rPr>
        <w:t xml:space="preserve">year of construction – 1975, </w:t>
      </w:r>
      <w:r>
        <w:rPr>
          <w:lang w:val="en-US"/>
        </w:rPr>
        <w:t xml:space="preserve">reinforced </w:t>
      </w:r>
      <w:r w:rsidRPr="001F31E1">
        <w:rPr>
          <w:lang w:val="en-US"/>
        </w:rPr>
        <w:t xml:space="preserve">concrete foundation, wooden </w:t>
      </w:r>
      <w:r>
        <w:rPr>
          <w:lang w:val="en-US"/>
        </w:rPr>
        <w:t>walls, metallic roof, wooden floor;</w:t>
      </w:r>
      <w:r w:rsidRPr="001F31E1">
        <w:rPr>
          <w:lang w:val="en-US"/>
        </w:rPr>
        <w:t xml:space="preserve"> electricity</w:t>
      </w:r>
      <w:r>
        <w:rPr>
          <w:lang w:val="en-US"/>
        </w:rPr>
        <w:t xml:space="preserve"> supplied.</w:t>
      </w:r>
    </w:p>
    <w:p w:rsidR="00A60061" w:rsidRPr="00556447" w:rsidRDefault="00556447" w:rsidP="00F655E7">
      <w:pPr>
        <w:pStyle w:val="ab"/>
        <w:numPr>
          <w:ilvl w:val="0"/>
          <w:numId w:val="6"/>
        </w:numPr>
        <w:jc w:val="both"/>
        <w:rPr>
          <w:lang w:val="en-US"/>
        </w:rPr>
      </w:pPr>
      <w:r>
        <w:rPr>
          <w:lang w:val="en-US"/>
        </w:rPr>
        <w:t xml:space="preserve">Holiday house Litt. </w:t>
      </w:r>
      <w:r>
        <w:rPr>
          <w:lang w:val="ru-RU"/>
        </w:rPr>
        <w:t>К</w:t>
      </w:r>
      <w:r>
        <w:rPr>
          <w:lang w:val="en-US"/>
        </w:rPr>
        <w:t xml:space="preserve"> with an area of 1</w:t>
      </w:r>
      <w:r w:rsidRPr="00556447">
        <w:rPr>
          <w:lang w:val="en-US"/>
        </w:rPr>
        <w:t>7</w:t>
      </w:r>
      <w:r>
        <w:rPr>
          <w:lang w:val="en-US"/>
        </w:rPr>
        <w:t>.</w:t>
      </w:r>
      <w:r w:rsidRPr="00556447">
        <w:rPr>
          <w:lang w:val="en-US"/>
        </w:rPr>
        <w:t>16</w:t>
      </w:r>
      <w:r>
        <w:rPr>
          <w:lang w:val="en-US"/>
        </w:rPr>
        <w:t xml:space="preserve"> sq. m., </w:t>
      </w:r>
      <w:r w:rsidRPr="001F31E1">
        <w:rPr>
          <w:lang w:val="en-US"/>
        </w:rPr>
        <w:t xml:space="preserve">year of construction – 1975, </w:t>
      </w:r>
      <w:r>
        <w:rPr>
          <w:lang w:val="en-US"/>
        </w:rPr>
        <w:t xml:space="preserve">reinforced </w:t>
      </w:r>
      <w:r w:rsidRPr="001F31E1">
        <w:rPr>
          <w:lang w:val="en-US"/>
        </w:rPr>
        <w:t xml:space="preserve">concrete foundation, wooden </w:t>
      </w:r>
      <w:r>
        <w:rPr>
          <w:lang w:val="en-US"/>
        </w:rPr>
        <w:t>walls, metallic roof, wooden floor;</w:t>
      </w:r>
      <w:r w:rsidRPr="001F31E1">
        <w:rPr>
          <w:lang w:val="en-US"/>
        </w:rPr>
        <w:t xml:space="preserve"> electricity</w:t>
      </w:r>
      <w:r>
        <w:rPr>
          <w:lang w:val="en-US"/>
        </w:rPr>
        <w:t xml:space="preserve"> supplied</w:t>
      </w:r>
      <w:r w:rsidRPr="00556447">
        <w:rPr>
          <w:lang w:val="en-US"/>
        </w:rPr>
        <w:t>.</w:t>
      </w:r>
    </w:p>
    <w:p w:rsidR="00556447" w:rsidRDefault="00081FE7" w:rsidP="00F655E7">
      <w:pPr>
        <w:pStyle w:val="ab"/>
        <w:numPr>
          <w:ilvl w:val="0"/>
          <w:numId w:val="6"/>
        </w:numPr>
        <w:jc w:val="both"/>
        <w:rPr>
          <w:lang w:val="en-US"/>
        </w:rPr>
      </w:pPr>
      <w:r>
        <w:rPr>
          <w:lang w:val="en-US"/>
        </w:rPr>
        <w:t xml:space="preserve">Shower Litt. </w:t>
      </w:r>
      <w:r>
        <w:rPr>
          <w:lang w:val="ru-RU"/>
        </w:rPr>
        <w:t>Л</w:t>
      </w:r>
      <w:r>
        <w:rPr>
          <w:lang w:val="en-US"/>
        </w:rPr>
        <w:t>, year of construction – 2011, concrete foundation and floor, metallic walls.</w:t>
      </w:r>
    </w:p>
    <w:p w:rsidR="00081FE7" w:rsidRDefault="00373AC9" w:rsidP="00F655E7">
      <w:pPr>
        <w:pStyle w:val="ab"/>
        <w:numPr>
          <w:ilvl w:val="0"/>
          <w:numId w:val="6"/>
        </w:numPr>
        <w:jc w:val="both"/>
        <w:rPr>
          <w:lang w:val="en-US"/>
        </w:rPr>
      </w:pPr>
      <w:r>
        <w:rPr>
          <w:lang w:val="en-US"/>
        </w:rPr>
        <w:t>Toilet Litt. M with an area of 5.5 sq. m.,</w:t>
      </w:r>
      <w:r w:rsidRPr="00373AC9">
        <w:rPr>
          <w:lang w:val="en-US"/>
        </w:rPr>
        <w:t xml:space="preserve"> </w:t>
      </w:r>
      <w:r w:rsidRPr="001F31E1">
        <w:rPr>
          <w:lang w:val="en-US"/>
        </w:rPr>
        <w:t>year of construction – 1975</w:t>
      </w:r>
      <w:r>
        <w:rPr>
          <w:lang w:val="en-US"/>
        </w:rPr>
        <w:t xml:space="preserve">, reinforced </w:t>
      </w:r>
      <w:r w:rsidRPr="001F31E1">
        <w:rPr>
          <w:lang w:val="en-US"/>
        </w:rPr>
        <w:t xml:space="preserve">concrete foundation, </w:t>
      </w:r>
      <w:r>
        <w:rPr>
          <w:lang w:val="en-US"/>
        </w:rPr>
        <w:t>brick</w:t>
      </w:r>
      <w:r w:rsidRPr="001F31E1">
        <w:rPr>
          <w:lang w:val="en-US"/>
        </w:rPr>
        <w:t xml:space="preserve"> </w:t>
      </w:r>
      <w:r>
        <w:rPr>
          <w:lang w:val="en-US"/>
        </w:rPr>
        <w:t>walls, slate slabs roof, wooden and concrete floor;</w:t>
      </w:r>
      <w:r w:rsidRPr="001F31E1">
        <w:rPr>
          <w:lang w:val="en-US"/>
        </w:rPr>
        <w:t xml:space="preserve"> electricity</w:t>
      </w:r>
      <w:r>
        <w:rPr>
          <w:lang w:val="en-US"/>
        </w:rPr>
        <w:t xml:space="preserve"> supplied.</w:t>
      </w:r>
    </w:p>
    <w:p w:rsidR="00373AC9" w:rsidRDefault="00727CA8" w:rsidP="00F655E7">
      <w:pPr>
        <w:pStyle w:val="ab"/>
        <w:numPr>
          <w:ilvl w:val="0"/>
          <w:numId w:val="6"/>
        </w:numPr>
        <w:jc w:val="both"/>
        <w:rPr>
          <w:lang w:val="en-US"/>
        </w:rPr>
      </w:pPr>
      <w:r>
        <w:rPr>
          <w:lang w:val="en-US"/>
        </w:rPr>
        <w:t xml:space="preserve">Transformer substation Litt. H, year of construction – 2010, foundation, walls, roof – metallic </w:t>
      </w:r>
      <w:r w:rsidR="003B66D0">
        <w:rPr>
          <w:lang w:val="en-US"/>
        </w:rPr>
        <w:t>box.</w:t>
      </w:r>
    </w:p>
    <w:p w:rsidR="003B66D0" w:rsidRDefault="003B66D0" w:rsidP="00F655E7">
      <w:pPr>
        <w:pStyle w:val="ab"/>
        <w:numPr>
          <w:ilvl w:val="0"/>
          <w:numId w:val="6"/>
        </w:numPr>
        <w:jc w:val="both"/>
        <w:rPr>
          <w:lang w:val="en-US"/>
        </w:rPr>
      </w:pPr>
      <w:r>
        <w:rPr>
          <w:lang w:val="en-US"/>
        </w:rPr>
        <w:t>Pier Litt. O, wooden.</w:t>
      </w:r>
    </w:p>
    <w:p w:rsidR="003B66D0" w:rsidRDefault="00C748C0" w:rsidP="00F655E7">
      <w:pPr>
        <w:pStyle w:val="ab"/>
        <w:numPr>
          <w:ilvl w:val="0"/>
          <w:numId w:val="6"/>
        </w:numPr>
        <w:jc w:val="both"/>
        <w:rPr>
          <w:lang w:val="en-US"/>
        </w:rPr>
      </w:pPr>
      <w:r>
        <w:rPr>
          <w:lang w:val="en-US"/>
        </w:rPr>
        <w:t xml:space="preserve">Shed Litt. </w:t>
      </w:r>
      <w:r>
        <w:rPr>
          <w:lang w:val="ru-RU"/>
        </w:rPr>
        <w:t>П</w:t>
      </w:r>
      <w:r w:rsidR="002D2915">
        <w:rPr>
          <w:lang w:val="en-US"/>
        </w:rPr>
        <w:t>, metal</w:t>
      </w:r>
      <w:r>
        <w:rPr>
          <w:lang w:val="en-US"/>
        </w:rPr>
        <w:t xml:space="preserve"> walls and roof, concrete floor.</w:t>
      </w:r>
    </w:p>
    <w:p w:rsidR="00C748C0" w:rsidRDefault="002D2915" w:rsidP="00F655E7">
      <w:pPr>
        <w:pStyle w:val="ab"/>
        <w:numPr>
          <w:ilvl w:val="0"/>
          <w:numId w:val="6"/>
        </w:numPr>
        <w:jc w:val="both"/>
        <w:rPr>
          <w:lang w:val="en-US"/>
        </w:rPr>
      </w:pPr>
      <w:r>
        <w:rPr>
          <w:lang w:val="en-US"/>
        </w:rPr>
        <w:t>Shed Litt. P, metal walls and roof, concrete floor.</w:t>
      </w:r>
    </w:p>
    <w:p w:rsidR="002D2915" w:rsidRDefault="002D2915" w:rsidP="00F655E7">
      <w:pPr>
        <w:pStyle w:val="ab"/>
        <w:numPr>
          <w:ilvl w:val="0"/>
          <w:numId w:val="6"/>
        </w:numPr>
        <w:jc w:val="both"/>
        <w:rPr>
          <w:lang w:val="en-US"/>
        </w:rPr>
      </w:pPr>
      <w:r>
        <w:rPr>
          <w:lang w:val="en-US"/>
        </w:rPr>
        <w:t>Shed Litt. C, metal walls and roof, concrete floor.</w:t>
      </w:r>
    </w:p>
    <w:p w:rsidR="002D2915" w:rsidRDefault="002D2915" w:rsidP="00F655E7">
      <w:pPr>
        <w:pStyle w:val="ab"/>
        <w:numPr>
          <w:ilvl w:val="0"/>
          <w:numId w:val="6"/>
        </w:numPr>
        <w:jc w:val="both"/>
        <w:rPr>
          <w:lang w:val="en-US"/>
        </w:rPr>
      </w:pPr>
      <w:r>
        <w:rPr>
          <w:lang w:val="en-US"/>
        </w:rPr>
        <w:t>Shed Litt. T, metal walls and roof, concrete floor.</w:t>
      </w:r>
    </w:p>
    <w:p w:rsidR="002D2915" w:rsidRDefault="002D2915" w:rsidP="00F655E7">
      <w:pPr>
        <w:pStyle w:val="ab"/>
        <w:numPr>
          <w:ilvl w:val="0"/>
          <w:numId w:val="6"/>
        </w:numPr>
        <w:jc w:val="both"/>
        <w:rPr>
          <w:lang w:val="en-US"/>
        </w:rPr>
      </w:pPr>
      <w:r>
        <w:rPr>
          <w:lang w:val="en-US"/>
        </w:rPr>
        <w:t xml:space="preserve">Fence No. 1-3 </w:t>
      </w:r>
      <w:r w:rsidR="000B09AD">
        <w:rPr>
          <w:lang w:val="en-US"/>
        </w:rPr>
        <w:t xml:space="preserve">with a </w:t>
      </w:r>
      <w:r>
        <w:rPr>
          <w:lang w:val="en-US"/>
        </w:rPr>
        <w:t xml:space="preserve">length </w:t>
      </w:r>
      <w:r w:rsidR="000B09AD">
        <w:rPr>
          <w:lang w:val="en-US"/>
        </w:rPr>
        <w:t xml:space="preserve">of </w:t>
      </w:r>
      <w:r>
        <w:rPr>
          <w:lang w:val="en-US"/>
        </w:rPr>
        <w:t xml:space="preserve">116.95 running meters with </w:t>
      </w:r>
      <w:r w:rsidR="000B09AD">
        <w:rPr>
          <w:lang w:val="en-US"/>
        </w:rPr>
        <w:t xml:space="preserve">a </w:t>
      </w:r>
      <w:r>
        <w:rPr>
          <w:lang w:val="en-US"/>
        </w:rPr>
        <w:t>metal gate</w:t>
      </w:r>
      <w:r w:rsidRPr="002D2915">
        <w:rPr>
          <w:lang w:val="en-US"/>
        </w:rPr>
        <w:t xml:space="preserve"> </w:t>
      </w:r>
      <w:r>
        <w:rPr>
          <w:lang w:val="en-US"/>
        </w:rPr>
        <w:t>of</w:t>
      </w:r>
      <w:r w:rsidRPr="002D2915">
        <w:rPr>
          <w:lang w:val="en-US"/>
        </w:rPr>
        <w:t xml:space="preserve"> 5</w:t>
      </w:r>
      <w:r>
        <w:rPr>
          <w:lang w:val="en-US"/>
        </w:rPr>
        <w:t>.</w:t>
      </w:r>
      <w:r w:rsidRPr="002D2915">
        <w:rPr>
          <w:lang w:val="en-US"/>
        </w:rPr>
        <w:t xml:space="preserve">95 </w:t>
      </w:r>
      <w:r>
        <w:rPr>
          <w:lang w:val="en-US"/>
        </w:rPr>
        <w:t xml:space="preserve">running meters and </w:t>
      </w:r>
      <w:r w:rsidR="000B09AD">
        <w:rPr>
          <w:lang w:val="en-US"/>
        </w:rPr>
        <w:t xml:space="preserve">a </w:t>
      </w:r>
      <w:r>
        <w:rPr>
          <w:lang w:val="en-US"/>
        </w:rPr>
        <w:t>wicket of 1.1 running meters.</w:t>
      </w:r>
    </w:p>
    <w:p w:rsidR="00055784" w:rsidRDefault="00055784" w:rsidP="00F655E7">
      <w:pPr>
        <w:pStyle w:val="ab"/>
        <w:numPr>
          <w:ilvl w:val="0"/>
          <w:numId w:val="6"/>
        </w:numPr>
        <w:jc w:val="both"/>
        <w:rPr>
          <w:lang w:val="en-US"/>
        </w:rPr>
      </w:pPr>
      <w:r>
        <w:rPr>
          <w:lang w:val="en-US"/>
        </w:rPr>
        <w:t>Paving I, asphalt, concrete slabs.</w:t>
      </w:r>
    </w:p>
    <w:p w:rsidR="00055784" w:rsidRPr="00F655E7" w:rsidRDefault="007F7AE7" w:rsidP="007F7AE7">
      <w:pPr>
        <w:pStyle w:val="ab"/>
        <w:numPr>
          <w:ilvl w:val="0"/>
          <w:numId w:val="6"/>
        </w:numPr>
        <w:jc w:val="both"/>
        <w:rPr>
          <w:lang w:val="en-US"/>
        </w:rPr>
      </w:pPr>
      <w:r>
        <w:rPr>
          <w:lang w:val="en-US"/>
        </w:rPr>
        <w:t>Volleyball court II,</w:t>
      </w:r>
      <w:r w:rsidRPr="007F7AE7">
        <w:rPr>
          <w:lang w:val="en-US"/>
        </w:rPr>
        <w:t xml:space="preserve"> sand</w:t>
      </w:r>
      <w:r>
        <w:rPr>
          <w:lang w:val="en-US"/>
        </w:rPr>
        <w:t>.</w:t>
      </w:r>
    </w:p>
    <w:p w:rsidR="00387956" w:rsidRDefault="00387956" w:rsidP="00F23CDD">
      <w:pPr>
        <w:jc w:val="both"/>
        <w:rPr>
          <w:lang w:val="en-US"/>
        </w:rPr>
      </w:pPr>
    </w:p>
    <w:p w:rsidR="00F061B5" w:rsidRDefault="00E40D6D" w:rsidP="00194DF0">
      <w:pPr>
        <w:jc w:val="both"/>
        <w:rPr>
          <w:b/>
          <w:bCs/>
          <w:lang w:val="en-US"/>
        </w:rPr>
      </w:pPr>
      <w:r w:rsidRPr="0070676C">
        <w:rPr>
          <w:b/>
          <w:bCs/>
          <w:lang w:val="en-US"/>
        </w:rPr>
        <w:t>Information on land plot</w:t>
      </w:r>
      <w:r w:rsidR="00194DF0" w:rsidRPr="0070676C">
        <w:rPr>
          <w:b/>
          <w:bCs/>
          <w:lang w:val="en-US"/>
        </w:rPr>
        <w:t>s</w:t>
      </w:r>
      <w:r w:rsidRPr="0070676C">
        <w:rPr>
          <w:b/>
          <w:bCs/>
          <w:lang w:val="en-US"/>
        </w:rPr>
        <w:t xml:space="preserve">: </w:t>
      </w:r>
    </w:p>
    <w:p w:rsidR="00387956" w:rsidRDefault="00387956" w:rsidP="00194DF0">
      <w:pPr>
        <w:jc w:val="both"/>
        <w:rPr>
          <w:b/>
          <w:bCs/>
          <w:lang w:val="en-US"/>
        </w:rPr>
      </w:pPr>
    </w:p>
    <w:tbl>
      <w:tblPr>
        <w:tblW w:w="10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559"/>
        <w:gridCol w:w="992"/>
        <w:gridCol w:w="1985"/>
        <w:gridCol w:w="1559"/>
        <w:gridCol w:w="3216"/>
      </w:tblGrid>
      <w:tr w:rsidR="00311F67" w:rsidRPr="00A24EF0" w:rsidTr="00A24EF0">
        <w:trPr>
          <w:trHeight w:val="1215"/>
        </w:trPr>
        <w:tc>
          <w:tcPr>
            <w:tcW w:w="1277" w:type="dxa"/>
            <w:vMerge w:val="restart"/>
            <w:shd w:val="clear" w:color="auto" w:fill="auto"/>
            <w:vAlign w:val="center"/>
          </w:tcPr>
          <w:p w:rsidR="00311F67" w:rsidRPr="00A24EF0" w:rsidRDefault="00311F67" w:rsidP="00D030AA">
            <w:pPr>
              <w:jc w:val="center"/>
              <w:rPr>
                <w:b/>
                <w:bCs/>
                <w:sz w:val="18"/>
                <w:szCs w:val="18"/>
                <w:lang w:val="en-US"/>
              </w:rPr>
            </w:pPr>
            <w:r w:rsidRPr="00A24EF0">
              <w:rPr>
                <w:b/>
                <w:bCs/>
                <w:sz w:val="18"/>
                <w:szCs w:val="18"/>
                <w:lang w:val="en-US"/>
              </w:rPr>
              <w:t>Name</w:t>
            </w:r>
          </w:p>
        </w:tc>
        <w:tc>
          <w:tcPr>
            <w:tcW w:w="1559" w:type="dxa"/>
            <w:vMerge w:val="restart"/>
            <w:shd w:val="clear" w:color="auto" w:fill="auto"/>
            <w:vAlign w:val="center"/>
          </w:tcPr>
          <w:p w:rsidR="00311F67" w:rsidRPr="00A24EF0" w:rsidRDefault="00DC4F93" w:rsidP="00D030AA">
            <w:pPr>
              <w:jc w:val="center"/>
              <w:rPr>
                <w:b/>
                <w:bCs/>
                <w:sz w:val="18"/>
                <w:szCs w:val="18"/>
                <w:lang w:val="en-US"/>
              </w:rPr>
            </w:pPr>
            <w:r w:rsidRPr="00A24EF0">
              <w:rPr>
                <w:b/>
                <w:bCs/>
                <w:sz w:val="18"/>
                <w:szCs w:val="18"/>
                <w:lang w:val="en-US"/>
              </w:rPr>
              <w:t>Location</w:t>
            </w:r>
          </w:p>
        </w:tc>
        <w:tc>
          <w:tcPr>
            <w:tcW w:w="992" w:type="dxa"/>
            <w:vMerge w:val="restart"/>
            <w:shd w:val="clear" w:color="auto" w:fill="auto"/>
            <w:vAlign w:val="center"/>
          </w:tcPr>
          <w:p w:rsidR="00311F67" w:rsidRPr="00A24EF0" w:rsidRDefault="00311F67" w:rsidP="00D030AA">
            <w:pPr>
              <w:jc w:val="center"/>
              <w:rPr>
                <w:b/>
                <w:bCs/>
                <w:sz w:val="18"/>
                <w:szCs w:val="18"/>
                <w:lang w:val="en-US"/>
              </w:rPr>
            </w:pPr>
            <w:r w:rsidRPr="00A24EF0">
              <w:rPr>
                <w:b/>
                <w:bCs/>
                <w:sz w:val="18"/>
                <w:szCs w:val="18"/>
                <w:lang w:val="en-US"/>
              </w:rPr>
              <w:t>Area of land plot (sq. m.)</w:t>
            </w:r>
          </w:p>
        </w:tc>
        <w:tc>
          <w:tcPr>
            <w:tcW w:w="1985" w:type="dxa"/>
            <w:vMerge w:val="restart"/>
            <w:shd w:val="clear" w:color="auto" w:fill="auto"/>
            <w:vAlign w:val="center"/>
          </w:tcPr>
          <w:p w:rsidR="00311F67" w:rsidRPr="00A24EF0" w:rsidRDefault="001D018A" w:rsidP="00D030AA">
            <w:pPr>
              <w:jc w:val="center"/>
              <w:rPr>
                <w:b/>
                <w:bCs/>
                <w:sz w:val="18"/>
                <w:szCs w:val="18"/>
                <w:lang w:val="en-US"/>
              </w:rPr>
            </w:pPr>
            <w:r w:rsidRPr="00A24EF0">
              <w:rPr>
                <w:b/>
                <w:bCs/>
                <w:sz w:val="18"/>
                <w:szCs w:val="18"/>
                <w:lang w:val="en-US"/>
              </w:rPr>
              <w:t>Cadastral number of the land plot</w:t>
            </w:r>
          </w:p>
        </w:tc>
        <w:tc>
          <w:tcPr>
            <w:tcW w:w="1559" w:type="dxa"/>
            <w:vMerge w:val="restart"/>
            <w:shd w:val="clear" w:color="auto" w:fill="auto"/>
            <w:vAlign w:val="center"/>
          </w:tcPr>
          <w:p w:rsidR="00311F67" w:rsidRPr="00A24EF0" w:rsidRDefault="001D018A" w:rsidP="00D030AA">
            <w:pPr>
              <w:jc w:val="center"/>
              <w:rPr>
                <w:b/>
                <w:bCs/>
                <w:sz w:val="18"/>
                <w:szCs w:val="18"/>
                <w:lang w:val="en-US"/>
              </w:rPr>
            </w:pPr>
            <w:r w:rsidRPr="00A24EF0">
              <w:rPr>
                <w:b/>
                <w:bCs/>
                <w:sz w:val="18"/>
                <w:szCs w:val="18"/>
                <w:lang w:val="en-US"/>
              </w:rPr>
              <w:t>Purpose of the land plot</w:t>
            </w:r>
          </w:p>
        </w:tc>
        <w:tc>
          <w:tcPr>
            <w:tcW w:w="3216" w:type="dxa"/>
            <w:vMerge w:val="restart"/>
            <w:shd w:val="clear" w:color="auto" w:fill="auto"/>
            <w:vAlign w:val="center"/>
          </w:tcPr>
          <w:p w:rsidR="00311F67" w:rsidRPr="00A24EF0" w:rsidRDefault="00163B5C" w:rsidP="00D030AA">
            <w:pPr>
              <w:jc w:val="center"/>
              <w:rPr>
                <w:b/>
                <w:bCs/>
                <w:sz w:val="18"/>
                <w:szCs w:val="18"/>
                <w:lang w:val="en-US"/>
              </w:rPr>
            </w:pPr>
            <w:r w:rsidRPr="00A24EF0">
              <w:rPr>
                <w:b/>
                <w:bCs/>
                <w:sz w:val="18"/>
                <w:szCs w:val="18"/>
                <w:lang w:val="en-US"/>
              </w:rPr>
              <w:t>Form of ownership, basis for the right to use a land plot, information on encumbrances</w:t>
            </w:r>
          </w:p>
        </w:tc>
      </w:tr>
      <w:tr w:rsidR="00311F67" w:rsidRPr="00387956" w:rsidTr="00A24EF0">
        <w:trPr>
          <w:trHeight w:val="458"/>
        </w:trPr>
        <w:tc>
          <w:tcPr>
            <w:tcW w:w="1277" w:type="dxa"/>
            <w:vMerge/>
            <w:vAlign w:val="center"/>
          </w:tcPr>
          <w:p w:rsidR="00311F67" w:rsidRPr="00387956" w:rsidRDefault="00311F67" w:rsidP="00D030AA">
            <w:pPr>
              <w:rPr>
                <w:b/>
                <w:bCs/>
                <w:sz w:val="20"/>
                <w:szCs w:val="20"/>
                <w:lang w:val="en-US"/>
              </w:rPr>
            </w:pPr>
          </w:p>
        </w:tc>
        <w:tc>
          <w:tcPr>
            <w:tcW w:w="1559" w:type="dxa"/>
            <w:vMerge/>
            <w:vAlign w:val="center"/>
          </w:tcPr>
          <w:p w:rsidR="00311F67" w:rsidRPr="00387956" w:rsidRDefault="00311F67" w:rsidP="00D030AA">
            <w:pPr>
              <w:rPr>
                <w:b/>
                <w:bCs/>
                <w:sz w:val="20"/>
                <w:szCs w:val="20"/>
                <w:lang w:val="en-US"/>
              </w:rPr>
            </w:pPr>
          </w:p>
        </w:tc>
        <w:tc>
          <w:tcPr>
            <w:tcW w:w="992" w:type="dxa"/>
            <w:vMerge/>
            <w:vAlign w:val="center"/>
          </w:tcPr>
          <w:p w:rsidR="00311F67" w:rsidRPr="00387956" w:rsidRDefault="00311F67" w:rsidP="00D030AA">
            <w:pPr>
              <w:rPr>
                <w:b/>
                <w:bCs/>
                <w:sz w:val="20"/>
                <w:szCs w:val="20"/>
                <w:lang w:val="en-US"/>
              </w:rPr>
            </w:pPr>
          </w:p>
        </w:tc>
        <w:tc>
          <w:tcPr>
            <w:tcW w:w="1985" w:type="dxa"/>
            <w:vMerge/>
            <w:vAlign w:val="center"/>
          </w:tcPr>
          <w:p w:rsidR="00311F67" w:rsidRPr="00387956" w:rsidRDefault="00311F67" w:rsidP="00D030AA">
            <w:pPr>
              <w:rPr>
                <w:b/>
                <w:bCs/>
                <w:sz w:val="20"/>
                <w:szCs w:val="20"/>
                <w:lang w:val="en-US"/>
              </w:rPr>
            </w:pPr>
          </w:p>
        </w:tc>
        <w:tc>
          <w:tcPr>
            <w:tcW w:w="1559" w:type="dxa"/>
            <w:vMerge/>
            <w:vAlign w:val="center"/>
          </w:tcPr>
          <w:p w:rsidR="00311F67" w:rsidRPr="00387956" w:rsidRDefault="00311F67" w:rsidP="00D030AA">
            <w:pPr>
              <w:rPr>
                <w:b/>
                <w:bCs/>
                <w:sz w:val="20"/>
                <w:szCs w:val="20"/>
                <w:lang w:val="en-US"/>
              </w:rPr>
            </w:pPr>
          </w:p>
        </w:tc>
        <w:tc>
          <w:tcPr>
            <w:tcW w:w="3216" w:type="dxa"/>
            <w:vMerge/>
            <w:vAlign w:val="center"/>
          </w:tcPr>
          <w:p w:rsidR="00311F67" w:rsidRPr="00387956" w:rsidRDefault="00311F67" w:rsidP="00D030AA">
            <w:pPr>
              <w:rPr>
                <w:b/>
                <w:bCs/>
                <w:sz w:val="20"/>
                <w:szCs w:val="20"/>
                <w:lang w:val="en-US"/>
              </w:rPr>
            </w:pPr>
          </w:p>
        </w:tc>
      </w:tr>
      <w:tr w:rsidR="00387956" w:rsidRPr="00A24EF0" w:rsidTr="00A24EF0">
        <w:trPr>
          <w:trHeight w:val="1695"/>
        </w:trPr>
        <w:tc>
          <w:tcPr>
            <w:tcW w:w="1277" w:type="dxa"/>
            <w:shd w:val="clear" w:color="auto" w:fill="auto"/>
          </w:tcPr>
          <w:p w:rsidR="00395230" w:rsidRPr="00A24EF0" w:rsidRDefault="00395230" w:rsidP="00395230">
            <w:pPr>
              <w:jc w:val="center"/>
              <w:rPr>
                <w:sz w:val="16"/>
                <w:szCs w:val="16"/>
                <w:lang w:val="en-US"/>
              </w:rPr>
            </w:pPr>
          </w:p>
          <w:p w:rsidR="00395230" w:rsidRPr="00A24EF0" w:rsidRDefault="00395230" w:rsidP="00395230">
            <w:pPr>
              <w:jc w:val="center"/>
              <w:rPr>
                <w:sz w:val="16"/>
                <w:szCs w:val="16"/>
                <w:lang w:val="en-US"/>
              </w:rPr>
            </w:pPr>
          </w:p>
          <w:p w:rsidR="00387956" w:rsidRPr="00A24EF0" w:rsidRDefault="00387956" w:rsidP="00395230">
            <w:pPr>
              <w:jc w:val="center"/>
              <w:rPr>
                <w:sz w:val="16"/>
                <w:szCs w:val="16"/>
                <w:lang w:val="en-US"/>
              </w:rPr>
            </w:pPr>
            <w:r w:rsidRPr="00A24EF0">
              <w:rPr>
                <w:sz w:val="16"/>
                <w:szCs w:val="16"/>
                <w:lang w:val="en-US"/>
              </w:rPr>
              <w:t>Land plot</w:t>
            </w:r>
          </w:p>
        </w:tc>
        <w:tc>
          <w:tcPr>
            <w:tcW w:w="1559" w:type="dxa"/>
            <w:shd w:val="clear" w:color="auto" w:fill="auto"/>
          </w:tcPr>
          <w:p w:rsidR="00387956" w:rsidRPr="00A24EF0" w:rsidRDefault="004F25A7" w:rsidP="00395230">
            <w:pPr>
              <w:jc w:val="center"/>
              <w:rPr>
                <w:sz w:val="16"/>
                <w:szCs w:val="16"/>
                <w:lang w:val="en-US"/>
              </w:rPr>
            </w:pPr>
            <w:r w:rsidRPr="00A24EF0">
              <w:rPr>
                <w:bCs/>
                <w:sz w:val="16"/>
                <w:szCs w:val="16"/>
                <w:lang w:val="en-US"/>
              </w:rPr>
              <w:t>7, Livoberezhna Storona Street, Kudashivka village, Kryvyi Rih rayon, Dnipropetrovska oblast</w:t>
            </w:r>
          </w:p>
        </w:tc>
        <w:tc>
          <w:tcPr>
            <w:tcW w:w="992" w:type="dxa"/>
            <w:shd w:val="clear" w:color="auto" w:fill="auto"/>
          </w:tcPr>
          <w:p w:rsidR="00395230" w:rsidRPr="00A24EF0" w:rsidRDefault="00395230" w:rsidP="00395230">
            <w:pPr>
              <w:jc w:val="center"/>
              <w:rPr>
                <w:bCs/>
                <w:color w:val="000000"/>
                <w:sz w:val="16"/>
                <w:szCs w:val="16"/>
                <w:lang w:val="en-US" w:bidi="uk-UA"/>
              </w:rPr>
            </w:pPr>
          </w:p>
          <w:p w:rsidR="00395230" w:rsidRPr="00A24EF0" w:rsidRDefault="00395230" w:rsidP="00395230">
            <w:pPr>
              <w:jc w:val="center"/>
              <w:rPr>
                <w:bCs/>
                <w:color w:val="000000"/>
                <w:sz w:val="16"/>
                <w:szCs w:val="16"/>
                <w:lang w:val="en-US" w:bidi="uk-UA"/>
              </w:rPr>
            </w:pPr>
          </w:p>
          <w:p w:rsidR="00387956" w:rsidRPr="00A24EF0" w:rsidRDefault="004F25A7" w:rsidP="00395230">
            <w:pPr>
              <w:jc w:val="center"/>
              <w:rPr>
                <w:sz w:val="16"/>
                <w:szCs w:val="16"/>
                <w:lang w:val="en-US"/>
              </w:rPr>
            </w:pPr>
            <w:r w:rsidRPr="00A24EF0">
              <w:rPr>
                <w:bCs/>
                <w:color w:val="000000"/>
                <w:sz w:val="16"/>
                <w:szCs w:val="16"/>
                <w:lang w:val="en-US" w:bidi="uk-UA"/>
              </w:rPr>
              <w:t>0.98</w:t>
            </w:r>
          </w:p>
        </w:tc>
        <w:tc>
          <w:tcPr>
            <w:tcW w:w="1985" w:type="dxa"/>
            <w:shd w:val="clear" w:color="auto" w:fill="auto"/>
          </w:tcPr>
          <w:p w:rsidR="00395230" w:rsidRPr="00A24EF0" w:rsidRDefault="00395230" w:rsidP="00395230">
            <w:pPr>
              <w:jc w:val="center"/>
              <w:rPr>
                <w:bCs/>
                <w:sz w:val="16"/>
                <w:szCs w:val="16"/>
                <w:lang w:val="en-US"/>
              </w:rPr>
            </w:pPr>
          </w:p>
          <w:p w:rsidR="00395230" w:rsidRPr="00A24EF0" w:rsidRDefault="00395230" w:rsidP="00395230">
            <w:pPr>
              <w:jc w:val="center"/>
              <w:rPr>
                <w:bCs/>
                <w:sz w:val="16"/>
                <w:szCs w:val="16"/>
                <w:lang w:val="en-US"/>
              </w:rPr>
            </w:pPr>
          </w:p>
          <w:p w:rsidR="00387956" w:rsidRPr="00A24EF0" w:rsidRDefault="004F25A7" w:rsidP="00395230">
            <w:pPr>
              <w:jc w:val="center"/>
              <w:rPr>
                <w:sz w:val="16"/>
                <w:szCs w:val="16"/>
                <w:lang w:val="en-US"/>
              </w:rPr>
            </w:pPr>
            <w:r w:rsidRPr="00A24EF0">
              <w:rPr>
                <w:bCs/>
                <w:sz w:val="16"/>
                <w:szCs w:val="16"/>
              </w:rPr>
              <w:t>1221882900:02:001:0548</w:t>
            </w:r>
          </w:p>
        </w:tc>
        <w:tc>
          <w:tcPr>
            <w:tcW w:w="1559" w:type="dxa"/>
            <w:shd w:val="clear" w:color="auto" w:fill="auto"/>
          </w:tcPr>
          <w:p w:rsidR="00395230" w:rsidRPr="00A24EF0" w:rsidRDefault="00395230" w:rsidP="00395230">
            <w:pPr>
              <w:jc w:val="center"/>
              <w:rPr>
                <w:sz w:val="16"/>
                <w:szCs w:val="16"/>
                <w:lang w:val="en-US"/>
              </w:rPr>
            </w:pPr>
          </w:p>
          <w:p w:rsidR="00387956" w:rsidRPr="00A24EF0" w:rsidRDefault="004F25A7" w:rsidP="00395230">
            <w:pPr>
              <w:jc w:val="center"/>
              <w:rPr>
                <w:sz w:val="16"/>
                <w:szCs w:val="16"/>
                <w:lang w:val="en-US"/>
              </w:rPr>
            </w:pPr>
            <w:r w:rsidRPr="00A24EF0">
              <w:rPr>
                <w:sz w:val="16"/>
                <w:szCs w:val="16"/>
                <w:lang w:val="en-US"/>
              </w:rPr>
              <w:t>07.01 - for construction and maintenance of recreational facilities</w:t>
            </w:r>
          </w:p>
        </w:tc>
        <w:tc>
          <w:tcPr>
            <w:tcW w:w="3216" w:type="dxa"/>
            <w:shd w:val="clear" w:color="auto" w:fill="auto"/>
          </w:tcPr>
          <w:p w:rsidR="00387956" w:rsidRPr="00A24EF0" w:rsidRDefault="00A24EF0" w:rsidP="00395230">
            <w:pPr>
              <w:jc w:val="center"/>
              <w:rPr>
                <w:sz w:val="16"/>
                <w:szCs w:val="16"/>
                <w:lang w:val="en-US"/>
              </w:rPr>
            </w:pPr>
            <w:r w:rsidRPr="00A24EF0">
              <w:rPr>
                <w:sz w:val="16"/>
                <w:szCs w:val="16"/>
                <w:lang w:val="en-US"/>
              </w:rPr>
              <w:t xml:space="preserve">The state act on the right of permanent use dated 09.03.1999 was issued by the SOE </w:t>
            </w:r>
            <w:r w:rsidRPr="00A24EF0">
              <w:rPr>
                <w:bCs/>
                <w:sz w:val="16"/>
                <w:szCs w:val="16"/>
                <w:lang w:val="en-US"/>
              </w:rPr>
              <w:t>“State Institute for the Design of Mining Industry Enterprises “Kryvbasproect” (YeDRPOU (USREOU) 04689369)</w:t>
            </w:r>
            <w:r w:rsidR="00AD7333">
              <w:rPr>
                <w:bCs/>
                <w:sz w:val="16"/>
                <w:szCs w:val="16"/>
                <w:lang w:val="en-US"/>
              </w:rPr>
              <w:t>,</w:t>
            </w:r>
            <w:r w:rsidR="00AD7333">
              <w:t xml:space="preserve"> </w:t>
            </w:r>
            <w:r w:rsidR="00AD7333" w:rsidRPr="00AD7333">
              <w:rPr>
                <w:bCs/>
                <w:sz w:val="16"/>
                <w:szCs w:val="16"/>
                <w:lang w:val="en-US"/>
              </w:rPr>
              <w:t>landlord - Kryvyi Rih District State Administration</w:t>
            </w:r>
            <w:r w:rsidR="00AD7333">
              <w:rPr>
                <w:bCs/>
                <w:sz w:val="16"/>
                <w:szCs w:val="16"/>
                <w:lang w:val="en-US"/>
              </w:rPr>
              <w:t xml:space="preserve">.  </w:t>
            </w:r>
            <w:r w:rsidR="00AD7333" w:rsidRPr="00AD7333">
              <w:rPr>
                <w:bCs/>
                <w:sz w:val="16"/>
                <w:szCs w:val="16"/>
                <w:lang w:val="en-US"/>
              </w:rPr>
              <w:t>The company is currently re-registering the land due to a change of address.</w:t>
            </w:r>
            <w:r w:rsidR="00AD7333">
              <w:t xml:space="preserve"> </w:t>
            </w:r>
            <w:r w:rsidR="00AD7333" w:rsidRPr="00AD7333">
              <w:rPr>
                <w:bCs/>
                <w:sz w:val="16"/>
                <w:szCs w:val="16"/>
                <w:lang w:val="en-US"/>
              </w:rPr>
              <w:t>Restrictions and encumbrances are absent.</w:t>
            </w:r>
          </w:p>
        </w:tc>
      </w:tr>
    </w:tbl>
    <w:p w:rsidR="002F034C" w:rsidRPr="0070676C" w:rsidRDefault="002F034C" w:rsidP="00194DF0">
      <w:pPr>
        <w:jc w:val="both"/>
        <w:rPr>
          <w:bCs/>
          <w:color w:val="000000"/>
          <w:lang w:val="en-US"/>
        </w:rPr>
      </w:pPr>
    </w:p>
    <w:p w:rsidR="007F0F2A" w:rsidRDefault="008E2620" w:rsidP="007F0F2A">
      <w:pPr>
        <w:pStyle w:val="a6"/>
        <w:tabs>
          <w:tab w:val="left" w:pos="567"/>
          <w:tab w:val="left" w:pos="993"/>
        </w:tabs>
        <w:spacing w:after="0"/>
        <w:ind w:right="-28"/>
        <w:jc w:val="both"/>
        <w:rPr>
          <w:bCs/>
          <w:lang w:val="en-US"/>
        </w:rPr>
      </w:pPr>
      <w:r w:rsidRPr="00AD7333">
        <w:rPr>
          <w:bCs/>
          <w:lang w:val="en-US"/>
        </w:rPr>
        <w:t xml:space="preserve">Information on lease agreements concluded with respect to the object: </w:t>
      </w:r>
      <w:r w:rsidR="007F0F2A">
        <w:rPr>
          <w:bCs/>
          <w:lang w:val="en-US"/>
        </w:rPr>
        <w:t>n/a</w:t>
      </w:r>
      <w:r w:rsidR="0070676C" w:rsidRPr="0070676C">
        <w:rPr>
          <w:bCs/>
          <w:lang w:val="en-US"/>
        </w:rPr>
        <w:t>.</w:t>
      </w:r>
    </w:p>
    <w:p w:rsidR="007F0F2A" w:rsidRDefault="007F0F2A" w:rsidP="007F0F2A">
      <w:pPr>
        <w:pStyle w:val="a6"/>
        <w:tabs>
          <w:tab w:val="left" w:pos="567"/>
          <w:tab w:val="left" w:pos="993"/>
        </w:tabs>
        <w:spacing w:after="0"/>
        <w:ind w:right="-28"/>
        <w:jc w:val="both"/>
        <w:rPr>
          <w:b/>
          <w:bCs/>
          <w:lang w:val="en-US"/>
        </w:rPr>
      </w:pPr>
    </w:p>
    <w:p w:rsidR="00495F75" w:rsidRPr="00AD7333" w:rsidRDefault="002179A5" w:rsidP="002179A5">
      <w:pPr>
        <w:pStyle w:val="a6"/>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00AD7333">
        <w:rPr>
          <w:b/>
          <w:bCs/>
          <w:lang w:val="en-US"/>
        </w:rPr>
        <w:t>.</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B502FF">
        <w:rPr>
          <w:lang w:val="en-US"/>
        </w:rPr>
        <w:t>July</w:t>
      </w:r>
      <w:r>
        <w:t xml:space="preserve"> </w:t>
      </w:r>
      <w:r w:rsidR="00AD7333">
        <w:rPr>
          <w:lang w:val="en-US"/>
        </w:rPr>
        <w:t>23</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B502FF">
        <w:rPr>
          <w:b/>
          <w:bCs/>
          <w:color w:val="000000"/>
          <w:lang w:val="en-US"/>
        </w:rPr>
        <w:t>in an auction with conditions, 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w:t>
      </w:r>
      <w:r w:rsidRPr="004E132F">
        <w:rPr>
          <w:b/>
          <w:bCs/>
          <w:color w:val="000000"/>
          <w:lang w:val="en-US"/>
        </w:rPr>
        <w:t>participation 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Default="00DA4866" w:rsidP="00AF3B48">
      <w:pPr>
        <w:ind w:right="28" w:firstLine="708"/>
        <w:jc w:val="both"/>
        <w:rPr>
          <w:bCs/>
          <w:lang w:val="en-US"/>
        </w:rPr>
      </w:pPr>
      <w:r w:rsidRPr="00590E13">
        <w:rPr>
          <w:bCs/>
          <w:color w:val="000000"/>
          <w:lang w:val="en-US"/>
        </w:rPr>
        <w:lastRenderedPageBreak/>
        <w:t xml:space="preserve">Privatization </w:t>
      </w:r>
      <w:r w:rsidR="00495F75" w:rsidRPr="00590E13">
        <w:rPr>
          <w:bCs/>
          <w:color w:val="000000"/>
          <w:lang w:val="en-US"/>
        </w:rPr>
        <w:t xml:space="preserve">of </w:t>
      </w:r>
      <w:r w:rsidR="00641C34">
        <w:rPr>
          <w:lang w:val="en-US"/>
        </w:rPr>
        <w:t xml:space="preserve">a small privatization object - </w:t>
      </w:r>
      <w:r w:rsidR="00641C34" w:rsidRPr="00F655E7">
        <w:rPr>
          <w:lang w:val="en-US"/>
        </w:rPr>
        <w:t>a social and cultural object – a rest complex “Proect”</w:t>
      </w:r>
      <w:r w:rsidR="00641C34">
        <w:rPr>
          <w:lang w:val="en-US"/>
        </w:rPr>
        <w:t xml:space="preserve"> </w:t>
      </w:r>
      <w:r w:rsidR="00641C34">
        <w:rPr>
          <w:bCs/>
          <w:color w:val="000000"/>
          <w:lang w:val="en-US"/>
        </w:rPr>
        <w:t xml:space="preserve">at the address: </w:t>
      </w:r>
      <w:r w:rsidR="00641C34" w:rsidRPr="00532738">
        <w:rPr>
          <w:bCs/>
          <w:color w:val="000000"/>
          <w:lang w:val="en-US"/>
        </w:rPr>
        <w:t>7, Livoberezhna Storona Street, Kudashivka village, Kryvyi Rih rayon, Dnipropetrovska oblast</w:t>
      </w:r>
      <w:r w:rsidRPr="00590E13">
        <w:rPr>
          <w:bCs/>
          <w:color w:val="000000"/>
          <w:lang w:val="en-US"/>
        </w:rPr>
        <w:t xml:space="preserve">, </w:t>
      </w:r>
      <w:r w:rsidRPr="00590E13">
        <w:rPr>
          <w:lang w:val="en-US"/>
        </w:rPr>
        <w:t xml:space="preserve">will be held in accordance with the Low of Ukraine </w:t>
      </w:r>
      <w:r w:rsidR="004756C3" w:rsidRPr="00590E13">
        <w:rPr>
          <w:lang w:val="en-US"/>
        </w:rPr>
        <w:t>“</w:t>
      </w:r>
      <w:r w:rsidRPr="00590E13">
        <w:rPr>
          <w:lang w:val="en-US"/>
        </w:rPr>
        <w:t>On Privatization of State and Communal Property</w:t>
      </w:r>
      <w:r w:rsidR="004756C3" w:rsidRPr="00590E13">
        <w:rPr>
          <w:lang w:val="en-US"/>
        </w:rPr>
        <w:t>”</w:t>
      </w:r>
      <w:r w:rsidRPr="00590E13">
        <w:rPr>
          <w:lang w:val="en-US"/>
        </w:rPr>
        <w:t xml:space="preserve"> and </w:t>
      </w:r>
      <w:r w:rsidRPr="00590E13">
        <w:rPr>
          <w:bCs/>
          <w:lang w:val="en-US"/>
        </w:rPr>
        <w:t>the Procedure for</w:t>
      </w:r>
      <w:r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Default="0002162D" w:rsidP="00AF3B48">
      <w:pPr>
        <w:ind w:firstLine="708"/>
        <w:jc w:val="both"/>
        <w:rPr>
          <w:lang w:val="en-US"/>
        </w:rPr>
      </w:pPr>
      <w:r w:rsidRPr="00604BA5">
        <w:rPr>
          <w:lang w:val="en-US"/>
        </w:rPr>
        <w:t>The Buyer</w:t>
      </w:r>
      <w:r w:rsidR="00590E13">
        <w:rPr>
          <w:lang w:val="en-US"/>
        </w:rPr>
        <w:t xml:space="preserve"> of </w:t>
      </w:r>
      <w:r w:rsidR="00AF3B48">
        <w:rPr>
          <w:bCs/>
          <w:color w:val="000000"/>
          <w:lang w:val="en-US"/>
        </w:rPr>
        <w:t>the object</w:t>
      </w:r>
      <w:r w:rsidR="00BD7C00" w:rsidRPr="00590E13">
        <w:rPr>
          <w:bCs/>
          <w:color w:val="000000"/>
          <w:lang w:val="en-US"/>
        </w:rPr>
        <w:t xml:space="preserve"> </w:t>
      </w:r>
      <w:r w:rsidR="00BD7C00">
        <w:rPr>
          <w:lang w:val="en-US"/>
        </w:rPr>
        <w:t>must meet the requirements of A</w:t>
      </w:r>
      <w:r w:rsidRPr="00604BA5">
        <w:rPr>
          <w:lang w:val="en-US"/>
        </w:rPr>
        <w:t>rticle 8 of the Law of Ukraine “On Privatization of State and Communal Property</w:t>
      </w:r>
      <w:r w:rsidR="00AF3B48">
        <w:rPr>
          <w:lang w:val="en-US"/>
        </w:rPr>
        <w:t>”</w:t>
      </w:r>
      <w:r w:rsidRPr="009B3D7F">
        <w:rPr>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EE7FE0">
        <w:rPr>
          <w:lang w:val="en-US"/>
        </w:rPr>
        <w:t>168</w:t>
      </w:r>
      <w:r w:rsidR="006F697F">
        <w:rPr>
          <w:lang w:val="en-US"/>
        </w:rPr>
        <w:t>,</w:t>
      </w:r>
      <w:r w:rsidR="00EE7FE0">
        <w:rPr>
          <w:lang w:val="en-US"/>
        </w:rPr>
        <w:t>94</w:t>
      </w:r>
      <w:r w:rsidR="00770E50">
        <w:rPr>
          <w:lang w:val="en-US"/>
        </w:rPr>
        <w:t>2</w:t>
      </w:r>
      <w:r w:rsidR="006F697F">
        <w:rPr>
          <w:lang w:val="en-US"/>
        </w:rPr>
        <w:t>.</w:t>
      </w:r>
      <w:r w:rsidR="00EE7FE0">
        <w:rPr>
          <w:lang w:val="en-US"/>
        </w:rPr>
        <w:t>65</w:t>
      </w:r>
      <w:r w:rsidR="006F697F">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EE7FE0">
        <w:rPr>
          <w:lang w:val="en-US"/>
        </w:rPr>
        <w:t>84</w:t>
      </w:r>
      <w:r w:rsidR="006F697F">
        <w:rPr>
          <w:lang w:val="en-US"/>
        </w:rPr>
        <w:t>,</w:t>
      </w:r>
      <w:r w:rsidR="00EE7FE0">
        <w:rPr>
          <w:lang w:val="en-US"/>
        </w:rPr>
        <w:t>471</w:t>
      </w:r>
      <w:r w:rsidR="006F697F">
        <w:rPr>
          <w:lang w:val="en-US"/>
        </w:rPr>
        <w:t>.</w:t>
      </w:r>
      <w:r w:rsidR="00EE7FE0">
        <w:rPr>
          <w:lang w:val="en-US"/>
        </w:rPr>
        <w:t>33</w:t>
      </w:r>
      <w:r w:rsidR="003B4573">
        <w:rPr>
          <w:lang w:val="en-US"/>
        </w:rPr>
        <w:t xml:space="preserve"> </w:t>
      </w:r>
      <w:r w:rsidR="003B4573" w:rsidRPr="00FE1112">
        <w:rPr>
          <w:bCs/>
          <w:lang w:val="en-US"/>
        </w:rPr>
        <w:t>(excluding VAT)</w:t>
      </w:r>
      <w:r w:rsidR="00DF5AEC" w:rsidRPr="00084ED1">
        <w:t>;</w:t>
      </w:r>
    </w:p>
    <w:p w:rsidR="006F697F" w:rsidRPr="006F697F" w:rsidRDefault="003B4573" w:rsidP="0036467B">
      <w:pPr>
        <w:pStyle w:val="a6"/>
        <w:numPr>
          <w:ilvl w:val="0"/>
          <w:numId w:val="5"/>
        </w:numPr>
        <w:tabs>
          <w:tab w:val="left" w:pos="567"/>
        </w:tabs>
        <w:spacing w:after="0"/>
        <w:ind w:left="714" w:right="28" w:hanging="357"/>
        <w:jc w:val="both"/>
      </w:pPr>
      <w:r w:rsidRPr="00604BA5">
        <w:rPr>
          <w:bCs/>
          <w:color w:val="000000"/>
          <w:lang w:val="en-US"/>
        </w:rPr>
        <w:t>an auction by a method of step-by-step price reduction and</w:t>
      </w:r>
      <w:r w:rsidR="006F697F">
        <w:rPr>
          <w:bCs/>
          <w:color w:val="000000"/>
          <w:lang w:val="en-US"/>
        </w:rPr>
        <w:t xml:space="preserve"> subsequent submission of price</w:t>
      </w:r>
    </w:p>
    <w:p w:rsidR="003B4573" w:rsidRPr="00205C1E" w:rsidRDefault="003B4573" w:rsidP="006F697F">
      <w:pPr>
        <w:pStyle w:val="a6"/>
        <w:tabs>
          <w:tab w:val="left" w:pos="567"/>
        </w:tabs>
        <w:spacing w:after="0"/>
        <w:ind w:right="28"/>
        <w:jc w:val="both"/>
      </w:pPr>
      <w:r w:rsidRPr="00604BA5">
        <w:rPr>
          <w:bCs/>
          <w:color w:val="000000"/>
          <w:lang w:val="en-US"/>
        </w:rPr>
        <w:t>offers</w:t>
      </w:r>
      <w:r w:rsidRPr="00604BA5">
        <w:rPr>
          <w:lang w:val="en-US"/>
        </w:rPr>
        <w:t xml:space="preserve"> – UAH</w:t>
      </w:r>
      <w:r w:rsidRPr="00205C1E">
        <w:rPr>
          <w:b/>
          <w:bCs/>
        </w:rPr>
        <w:t xml:space="preserve"> </w:t>
      </w:r>
      <w:r w:rsidR="00EE7FE0">
        <w:rPr>
          <w:lang w:val="en-US"/>
        </w:rPr>
        <w:t>84,471.33</w:t>
      </w:r>
      <w:r w:rsidR="000D6F84">
        <w:rPr>
          <w:lang w:val="en-US"/>
        </w:rPr>
        <w:t xml:space="preserve"> </w:t>
      </w:r>
      <w:r w:rsidRPr="00FE1112">
        <w:rPr>
          <w:bCs/>
          <w:lang w:val="en-US"/>
        </w:rPr>
        <w:t>(excluding VAT)</w:t>
      </w:r>
      <w:r>
        <w:t>.</w:t>
      </w:r>
    </w:p>
    <w:p w:rsidR="000D6F84" w:rsidRDefault="000D6F84" w:rsidP="000D6F84">
      <w:pPr>
        <w:pStyle w:val="a6"/>
        <w:tabs>
          <w:tab w:val="left" w:pos="567"/>
        </w:tabs>
        <w:spacing w:after="0"/>
        <w:ind w:right="28"/>
        <w:jc w:val="both"/>
        <w:rPr>
          <w:lang w:val="en-US"/>
        </w:rPr>
      </w:pPr>
    </w:p>
    <w:p w:rsidR="00477EE8" w:rsidRPr="00477EE8" w:rsidRDefault="001213DF" w:rsidP="00477EE8">
      <w:pPr>
        <w:pStyle w:val="a6"/>
        <w:tabs>
          <w:tab w:val="left" w:pos="567"/>
        </w:tabs>
        <w:ind w:right="28"/>
        <w:jc w:val="both"/>
        <w:rPr>
          <w:lang w:val="en-US"/>
        </w:rPr>
      </w:pPr>
      <w:r w:rsidRPr="001213DF">
        <w:rPr>
          <w:lang w:val="en-US"/>
        </w:rPr>
        <w:t>The final sales price is subject to VAT.</w:t>
      </w:r>
    </w:p>
    <w:p w:rsidR="0029580C" w:rsidRPr="00604BA5" w:rsidRDefault="0029580C" w:rsidP="0029580C">
      <w:pPr>
        <w:pStyle w:val="a6"/>
        <w:tabs>
          <w:tab w:val="left" w:pos="567"/>
        </w:tabs>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an auction with conditions –</w:t>
      </w:r>
      <w:r w:rsidR="00746C2B" w:rsidRPr="000741EA">
        <w:t xml:space="preserve"> </w:t>
      </w:r>
      <w:r w:rsidR="00746C2B">
        <w:rPr>
          <w:lang w:val="en-US"/>
        </w:rPr>
        <w:t xml:space="preserve"> UAH </w:t>
      </w:r>
      <w:r w:rsidR="00BB5B28">
        <w:rPr>
          <w:lang w:val="en-US"/>
        </w:rPr>
        <w:t>16</w:t>
      </w:r>
      <w:r w:rsidR="00746C2B">
        <w:rPr>
          <w:lang w:val="en-US"/>
        </w:rPr>
        <w:t>,</w:t>
      </w:r>
      <w:r w:rsidR="00BB5B28">
        <w:rPr>
          <w:lang w:val="en-US"/>
        </w:rPr>
        <w:t>894</w:t>
      </w:r>
      <w:r w:rsidR="00746C2B">
        <w:rPr>
          <w:lang w:val="en-US"/>
        </w:rPr>
        <w:t>.</w:t>
      </w:r>
      <w:r w:rsidR="000D6F84">
        <w:rPr>
          <w:lang w:val="en-US"/>
        </w:rPr>
        <w:t>2</w:t>
      </w:r>
      <w:r w:rsidR="00BB5B28">
        <w:rPr>
          <w:lang w:val="en-US"/>
        </w:rPr>
        <w:t>7</w:t>
      </w:r>
      <w:r>
        <w:rPr>
          <w:lang w:val="en-US"/>
        </w:rPr>
        <w:t xml:space="preserve">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r w:rsidR="000733F7" w:rsidRPr="00604BA5">
        <w:rPr>
          <w:lang w:val="en-US"/>
        </w:rPr>
        <w:t>an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sidR="00BB5B28">
        <w:rPr>
          <w:lang w:val="en-US"/>
        </w:rPr>
        <w:t>8</w:t>
      </w:r>
      <w:r w:rsidR="000733F7">
        <w:rPr>
          <w:lang w:val="en-US"/>
        </w:rPr>
        <w:t>,</w:t>
      </w:r>
      <w:r w:rsidR="00BB5B28">
        <w:rPr>
          <w:lang w:val="en-US"/>
        </w:rPr>
        <w:t>447</w:t>
      </w:r>
      <w:r w:rsidR="000733F7">
        <w:rPr>
          <w:lang w:val="en-US"/>
        </w:rPr>
        <w:t>.</w:t>
      </w:r>
      <w:r w:rsidR="00BB5B28">
        <w:rPr>
          <w:lang w:val="en-US"/>
        </w:rPr>
        <w:t>13</w:t>
      </w:r>
      <w:r>
        <w:rPr>
          <w:lang w:val="en-US"/>
        </w:rPr>
        <w:t xml:space="preserve"> </w:t>
      </w:r>
      <w:r w:rsidRPr="00FE1112">
        <w:rPr>
          <w:bCs/>
          <w:lang w:val="en-US"/>
        </w:rPr>
        <w:t>(excluding VAT)</w:t>
      </w:r>
      <w:r w:rsidR="00DF5AEC" w:rsidRPr="000741EA">
        <w:t>;</w:t>
      </w:r>
    </w:p>
    <w:p w:rsidR="00DF5AEC" w:rsidRDefault="00F12E7A" w:rsidP="00976566">
      <w:pPr>
        <w:pStyle w:val="a6"/>
        <w:tabs>
          <w:tab w:val="left" w:pos="426"/>
        </w:tabs>
        <w:spacing w:after="0"/>
        <w:ind w:left="426" w:right="28"/>
        <w:jc w:val="both"/>
        <w:rPr>
          <w:lang w:val="en-US"/>
        </w:rPr>
      </w:pPr>
      <w:r>
        <w:rPr>
          <w:bCs/>
          <w:color w:val="000000"/>
          <w:lang w:val="en-US"/>
        </w:rPr>
        <w:t xml:space="preserve">- </w:t>
      </w:r>
      <w:r w:rsidR="00491A43" w:rsidRPr="00604BA5">
        <w:rPr>
          <w:bCs/>
          <w:color w:val="000000"/>
          <w:lang w:val="en-US"/>
        </w:rPr>
        <w:t>an auction by a method of step-by-step price reduction and subsequent submission of price offers</w:t>
      </w:r>
      <w:r w:rsidR="00491A43" w:rsidRPr="00604BA5">
        <w:rPr>
          <w:lang w:val="en-US"/>
        </w:rPr>
        <w:t xml:space="preserve"> – </w:t>
      </w:r>
      <w:r w:rsidRPr="00604BA5">
        <w:rPr>
          <w:lang w:val="en-US"/>
        </w:rPr>
        <w:t>UAH</w:t>
      </w:r>
      <w:r>
        <w:t xml:space="preserve"> </w:t>
      </w:r>
      <w:r w:rsidR="00BB5B28">
        <w:rPr>
          <w:lang w:val="en-US"/>
        </w:rPr>
        <w:t>8,447.13</w:t>
      </w:r>
      <w:r w:rsidR="00E028CC">
        <w:rPr>
          <w:lang w:val="en-US"/>
        </w:rPr>
        <w:t xml:space="preserve"> </w:t>
      </w:r>
      <w:r w:rsidRPr="00FE1112">
        <w:rPr>
          <w:bCs/>
          <w:lang w:val="en-US"/>
        </w:rPr>
        <w:t>(excluding VAT)</w:t>
      </w:r>
      <w:r w:rsidR="00DF5AEC" w:rsidRPr="000741EA">
        <w:t>.</w:t>
      </w:r>
    </w:p>
    <w:p w:rsidR="00705036" w:rsidRPr="00705036" w:rsidRDefault="00705036" w:rsidP="00705036">
      <w:pPr>
        <w:pStyle w:val="a6"/>
        <w:tabs>
          <w:tab w:val="left" w:pos="567"/>
        </w:tabs>
        <w:spacing w:after="0"/>
        <w:ind w:right="28"/>
        <w:jc w:val="both"/>
        <w:rPr>
          <w:lang w:val="en-US"/>
        </w:rPr>
      </w:pP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hryvnias 00 kopecks.  </w:t>
      </w:r>
      <w:r w:rsidR="00DF5AEC" w:rsidRPr="00205C1E">
        <w:t>.</w:t>
      </w:r>
    </w:p>
    <w:p w:rsidR="00511D15" w:rsidRDefault="00BF1BB9" w:rsidP="00DB35C1">
      <w:pPr>
        <w:pStyle w:val="3"/>
        <w:jc w:val="both"/>
        <w:rPr>
          <w:b/>
          <w:i w:val="0"/>
          <w:color w:val="000000"/>
          <w:sz w:val="24"/>
          <w:szCs w:val="24"/>
          <w:lang w:val="en-US"/>
        </w:rPr>
      </w:pPr>
      <w:r>
        <w:rPr>
          <w:b/>
          <w:bCs/>
          <w:i w:val="0"/>
          <w:sz w:val="24"/>
          <w:szCs w:val="24"/>
          <w:lang w:val="en-US"/>
        </w:rPr>
        <w:t>Sale t</w:t>
      </w:r>
      <w:r w:rsidR="00511D15" w:rsidRPr="007620AC">
        <w:rPr>
          <w:b/>
          <w:bCs/>
          <w:i w:val="0"/>
          <w:sz w:val="24"/>
          <w:szCs w:val="24"/>
          <w:lang w:val="en-US"/>
        </w:rPr>
        <w:t>erms</w:t>
      </w:r>
      <w:r w:rsidR="00511D15" w:rsidRPr="007620AC">
        <w:rPr>
          <w:b/>
          <w:i w:val="0"/>
          <w:color w:val="000000"/>
          <w:sz w:val="24"/>
          <w:szCs w:val="24"/>
        </w:rPr>
        <w:t>:</w:t>
      </w:r>
      <w:r w:rsidR="00360D0B">
        <w:rPr>
          <w:b/>
          <w:i w:val="0"/>
          <w:color w:val="000000"/>
          <w:sz w:val="24"/>
          <w:szCs w:val="24"/>
          <w:lang w:val="en-US"/>
        </w:rPr>
        <w:t xml:space="preserve"> </w:t>
      </w:r>
    </w:p>
    <w:p w:rsidR="00565D0B" w:rsidRDefault="00565D0B" w:rsidP="00BF1BB9">
      <w:pPr>
        <w:pStyle w:val="3"/>
        <w:ind w:firstLine="360"/>
        <w:jc w:val="both"/>
        <w:rPr>
          <w:bCs/>
          <w:i w:val="0"/>
          <w:color w:val="000000"/>
          <w:sz w:val="24"/>
          <w:szCs w:val="24"/>
          <w:lang w:val="en-US"/>
        </w:rPr>
      </w:pPr>
      <w:r>
        <w:rPr>
          <w:i w:val="0"/>
          <w:sz w:val="24"/>
          <w:szCs w:val="24"/>
          <w:lang w:val="en-US"/>
        </w:rPr>
        <w:t>T</w:t>
      </w:r>
      <w:r w:rsidR="00BF1BB9" w:rsidRPr="00FC3797">
        <w:rPr>
          <w:i w:val="0"/>
          <w:sz w:val="24"/>
          <w:szCs w:val="24"/>
          <w:lang w:val="en-US"/>
        </w:rPr>
        <w:t>he Buyer</w:t>
      </w:r>
      <w:r>
        <w:rPr>
          <w:i w:val="0"/>
          <w:sz w:val="24"/>
          <w:szCs w:val="24"/>
          <w:lang w:val="en-US"/>
        </w:rPr>
        <w:t xml:space="preserve"> of </w:t>
      </w:r>
      <w:r w:rsidRPr="00565D0B">
        <w:rPr>
          <w:i w:val="0"/>
          <w:sz w:val="24"/>
          <w:szCs w:val="24"/>
          <w:lang w:val="en-US"/>
        </w:rPr>
        <w:t xml:space="preserve">a social and cultural object – a rest complex “Proect” </w:t>
      </w:r>
      <w:r>
        <w:rPr>
          <w:i w:val="0"/>
          <w:sz w:val="24"/>
          <w:szCs w:val="24"/>
          <w:lang w:val="en-US"/>
        </w:rPr>
        <w:t xml:space="preserve">from the date of transfer </w:t>
      </w:r>
      <w:r w:rsidR="00877898">
        <w:rPr>
          <w:i w:val="0"/>
          <w:sz w:val="24"/>
          <w:szCs w:val="24"/>
          <w:lang w:val="en-US"/>
        </w:rPr>
        <w:t xml:space="preserve">of </w:t>
      </w:r>
      <w:r>
        <w:rPr>
          <w:i w:val="0"/>
          <w:sz w:val="24"/>
          <w:szCs w:val="24"/>
          <w:lang w:val="en-US"/>
        </w:rPr>
        <w:t>owner</w:t>
      </w:r>
      <w:r w:rsidR="00877898">
        <w:rPr>
          <w:i w:val="0"/>
          <w:sz w:val="24"/>
          <w:szCs w:val="24"/>
          <w:lang w:val="en-US"/>
        </w:rPr>
        <w:t>ship</w:t>
      </w:r>
      <w:r>
        <w:rPr>
          <w:i w:val="0"/>
          <w:sz w:val="24"/>
          <w:szCs w:val="24"/>
          <w:lang w:val="en-US"/>
        </w:rPr>
        <w:t xml:space="preserve"> right </w:t>
      </w:r>
      <w:r w:rsidR="00877898">
        <w:rPr>
          <w:i w:val="0"/>
          <w:sz w:val="24"/>
          <w:szCs w:val="24"/>
          <w:lang w:val="en-US"/>
        </w:rPr>
        <w:t xml:space="preserve">of the </w:t>
      </w:r>
      <w:r>
        <w:rPr>
          <w:i w:val="0"/>
          <w:sz w:val="24"/>
          <w:szCs w:val="24"/>
          <w:lang w:val="en-US"/>
        </w:rPr>
        <w:t xml:space="preserve">privatization object </w:t>
      </w:r>
      <w:r w:rsidR="00BF1BB9">
        <w:rPr>
          <w:bCs/>
          <w:i w:val="0"/>
          <w:color w:val="000000"/>
          <w:sz w:val="24"/>
          <w:szCs w:val="24"/>
          <w:lang w:val="en-US"/>
        </w:rPr>
        <w:t xml:space="preserve">must </w:t>
      </w:r>
      <w:r w:rsidR="001A73B1">
        <w:rPr>
          <w:bCs/>
          <w:i w:val="0"/>
          <w:color w:val="000000"/>
          <w:sz w:val="24"/>
          <w:szCs w:val="24"/>
          <w:lang w:val="en-US"/>
        </w:rPr>
        <w:t>ensure</w:t>
      </w:r>
      <w:r>
        <w:rPr>
          <w:bCs/>
          <w:i w:val="0"/>
          <w:color w:val="000000"/>
          <w:sz w:val="24"/>
          <w:szCs w:val="24"/>
          <w:lang w:val="en-US"/>
        </w:rPr>
        <w:t>:</w:t>
      </w:r>
    </w:p>
    <w:p w:rsidR="00E72F8B" w:rsidRDefault="00A80DA3" w:rsidP="00A80DA3">
      <w:pPr>
        <w:pStyle w:val="3"/>
        <w:numPr>
          <w:ilvl w:val="0"/>
          <w:numId w:val="5"/>
        </w:numPr>
        <w:jc w:val="both"/>
        <w:rPr>
          <w:bCs/>
          <w:i w:val="0"/>
          <w:color w:val="000000"/>
          <w:sz w:val="24"/>
          <w:szCs w:val="24"/>
          <w:lang w:val="en-US"/>
        </w:rPr>
      </w:pPr>
      <w:r w:rsidRPr="00A80DA3">
        <w:rPr>
          <w:bCs/>
          <w:i w:val="0"/>
          <w:color w:val="000000"/>
          <w:sz w:val="24"/>
          <w:szCs w:val="24"/>
          <w:lang w:val="en-US"/>
        </w:rPr>
        <w:t xml:space="preserve">use of the facility while maintaining the profile of the activity - </w:t>
      </w:r>
      <w:r>
        <w:rPr>
          <w:bCs/>
          <w:i w:val="0"/>
          <w:color w:val="000000"/>
          <w:sz w:val="24"/>
          <w:szCs w:val="24"/>
          <w:lang w:val="en-US"/>
        </w:rPr>
        <w:t>rest</w:t>
      </w:r>
      <w:r w:rsidRPr="00A80DA3">
        <w:rPr>
          <w:bCs/>
          <w:i w:val="0"/>
          <w:color w:val="000000"/>
          <w:sz w:val="24"/>
          <w:szCs w:val="24"/>
          <w:lang w:val="en-US"/>
        </w:rPr>
        <w:t xml:space="preserve"> </w:t>
      </w:r>
      <w:r>
        <w:rPr>
          <w:bCs/>
          <w:i w:val="0"/>
          <w:color w:val="000000"/>
          <w:sz w:val="24"/>
          <w:szCs w:val="24"/>
          <w:lang w:val="en-US"/>
        </w:rPr>
        <w:t>complex</w:t>
      </w:r>
      <w:r w:rsidRPr="00A80DA3">
        <w:rPr>
          <w:bCs/>
          <w:i w:val="0"/>
          <w:color w:val="000000"/>
          <w:sz w:val="24"/>
          <w:szCs w:val="24"/>
          <w:lang w:val="en-US"/>
        </w:rPr>
        <w:t xml:space="preserve"> for five years</w:t>
      </w:r>
      <w:r w:rsidR="001A73B1">
        <w:rPr>
          <w:bCs/>
          <w:i w:val="0"/>
          <w:color w:val="000000"/>
          <w:sz w:val="24"/>
          <w:szCs w:val="24"/>
          <w:lang w:val="en-US"/>
        </w:rPr>
        <w:t>.</w:t>
      </w:r>
    </w:p>
    <w:p w:rsidR="001A73B1" w:rsidRDefault="001A73B1" w:rsidP="00BF1BB9">
      <w:pPr>
        <w:pStyle w:val="3"/>
        <w:ind w:firstLine="360"/>
        <w:jc w:val="both"/>
        <w:rPr>
          <w:bCs/>
          <w:i w:val="0"/>
          <w:color w:val="000000"/>
          <w:sz w:val="24"/>
          <w:szCs w:val="24"/>
          <w:lang w:val="en-US"/>
        </w:rPr>
      </w:pP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1F396B" w:rsidRDefault="001F396B" w:rsidP="00EF46A2">
      <w:pPr>
        <w:pStyle w:val="32"/>
        <w:shd w:val="clear" w:color="auto" w:fill="auto"/>
        <w:tabs>
          <w:tab w:val="left" w:pos="720"/>
        </w:tabs>
        <w:spacing w:before="0" w:after="0" w:line="240" w:lineRule="auto"/>
        <w:rPr>
          <w:spacing w:val="0"/>
          <w:sz w:val="24"/>
          <w:szCs w:val="24"/>
          <w:lang w:val="en-US"/>
        </w:rPr>
      </w:pPr>
      <w:r>
        <w:rPr>
          <w:spacing w:val="0"/>
          <w:sz w:val="24"/>
          <w:szCs w:val="24"/>
          <w:lang w:val="en-US"/>
        </w:rPr>
        <w:t>In national currency:</w:t>
      </w:r>
    </w:p>
    <w:p w:rsidR="00EF46A2"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Dnipropetrovsk</w:t>
      </w:r>
      <w:r w:rsidR="0071385B">
        <w:rPr>
          <w:sz w:val="24"/>
          <w:szCs w:val="24"/>
          <w:lang w:val="en-US"/>
        </w:rPr>
        <w:t>a</w:t>
      </w:r>
      <w:r w:rsidRPr="00604BA5">
        <w:rPr>
          <w:sz w:val="24"/>
          <w:szCs w:val="24"/>
          <w:lang w:val="en-US"/>
        </w:rPr>
        <w:t>, Zaporizhzhia and Kirovohrad</w:t>
      </w:r>
      <w:r w:rsidR="0071385B">
        <w:rPr>
          <w:sz w:val="24"/>
          <w:szCs w:val="24"/>
          <w:lang w:val="en-US"/>
        </w:rPr>
        <w:t>ska</w:t>
      </w:r>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381EDF" w:rsidRPr="00604BA5" w:rsidRDefault="00381EDF" w:rsidP="00EF46A2">
      <w:pPr>
        <w:pStyle w:val="32"/>
        <w:shd w:val="clear" w:color="auto" w:fill="auto"/>
        <w:tabs>
          <w:tab w:val="left" w:pos="720"/>
        </w:tabs>
        <w:spacing w:before="0" w:after="0" w:line="240" w:lineRule="auto"/>
        <w:rPr>
          <w:spacing w:val="0"/>
          <w:sz w:val="24"/>
          <w:szCs w:val="24"/>
          <w:lang w:val="en-US"/>
        </w:rPr>
      </w:pP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t>YeDRPOU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t>Account</w:t>
      </w:r>
      <w:r>
        <w:rPr>
          <w:iCs/>
          <w:sz w:val="24"/>
          <w:szCs w:val="24"/>
          <w:lang w:val="en-US"/>
        </w:rPr>
        <w:t>:</w:t>
      </w:r>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381EDF">
        <w:rPr>
          <w:spacing w:val="0"/>
          <w:sz w:val="24"/>
          <w:szCs w:val="24"/>
          <w:lang w:val="en-US"/>
        </w:rPr>
        <w:t xml:space="preserve"> of Ukraine</w:t>
      </w:r>
      <w:r w:rsidRPr="007B0F42">
        <w:rPr>
          <w:spacing w:val="0"/>
          <w:sz w:val="24"/>
          <w:szCs w:val="24"/>
          <w:lang w:val="en-US"/>
        </w:rPr>
        <w:t xml:space="preserve"> in the Dnepropetrovsk </w:t>
      </w:r>
      <w:r w:rsidR="00381EDF">
        <w:rPr>
          <w:spacing w:val="0"/>
          <w:sz w:val="24"/>
          <w:szCs w:val="24"/>
          <w:lang w:val="en-US"/>
        </w:rPr>
        <w:t>oblast</w:t>
      </w:r>
      <w:r w:rsidRPr="00604BA5">
        <w:rPr>
          <w:spacing w:val="0"/>
          <w:sz w:val="24"/>
          <w:szCs w:val="24"/>
          <w:lang w:val="en-US"/>
        </w:rPr>
        <w:t>.</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r w:rsidRPr="008853CC">
        <w:rPr>
          <w:spacing w:val="0"/>
          <w:sz w:val="24"/>
          <w:szCs w:val="24"/>
        </w:rPr>
        <w:t>Account for making guarantee fees by operators of electronic platforms:</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Dnipropetrovsk</w:t>
      </w:r>
      <w:r w:rsidR="007747B3">
        <w:rPr>
          <w:sz w:val="24"/>
          <w:szCs w:val="24"/>
          <w:lang w:val="en-US"/>
        </w:rPr>
        <w:t>a</w:t>
      </w:r>
      <w:r w:rsidRPr="00604BA5">
        <w:rPr>
          <w:sz w:val="24"/>
          <w:szCs w:val="24"/>
          <w:lang w:val="en-US"/>
        </w:rPr>
        <w:t>, Zaporizhzhia and Kirovohrad</w:t>
      </w:r>
      <w:r w:rsidR="007747B3">
        <w:rPr>
          <w:sz w:val="24"/>
          <w:szCs w:val="24"/>
          <w:lang w:val="en-US"/>
        </w:rPr>
        <w:t>ska</w:t>
      </w:r>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z w:val="24"/>
          <w:szCs w:val="24"/>
          <w:lang w:val="en-US"/>
        </w:rPr>
        <w:t>YeDRPOU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lastRenderedPageBreak/>
        <w:t>R</w:t>
      </w:r>
      <w:r w:rsidRPr="00604BA5">
        <w:rPr>
          <w:spacing w:val="0"/>
          <w:sz w:val="24"/>
          <w:szCs w:val="24"/>
          <w:lang w:val="en-US"/>
        </w:rPr>
        <w:t>ecipien</w:t>
      </w:r>
      <w:r w:rsidR="00C62C24">
        <w:rPr>
          <w:spacing w:val="0"/>
          <w:sz w:val="24"/>
          <w:szCs w:val="24"/>
          <w:lang w:val="en-US"/>
        </w:rPr>
        <w:t>t’s</w:t>
      </w:r>
      <w:r w:rsidRPr="00604BA5">
        <w:rPr>
          <w:rStyle w:val="FontStyle12"/>
          <w:sz w:val="24"/>
          <w:szCs w:val="24"/>
          <w:lang w:val="en-US"/>
        </w:rPr>
        <w:t xml:space="preserve">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A86977">
        <w:rPr>
          <w:spacing w:val="0"/>
          <w:sz w:val="24"/>
          <w:szCs w:val="24"/>
          <w:lang w:val="en-US"/>
        </w:rPr>
        <w:t xml:space="preserve"> of Ukraine</w:t>
      </w:r>
      <w:r w:rsidRPr="007B0F42">
        <w:rPr>
          <w:spacing w:val="0"/>
          <w:sz w:val="24"/>
          <w:szCs w:val="24"/>
          <w:lang w:val="en-US"/>
        </w:rPr>
        <w:t xml:space="preserve"> in the Dnepropetrovsk</w:t>
      </w:r>
      <w:r w:rsidR="001E77D6">
        <w:rPr>
          <w:spacing w:val="0"/>
          <w:sz w:val="24"/>
          <w:szCs w:val="24"/>
          <w:lang w:val="en-US"/>
        </w:rPr>
        <w:t>a</w:t>
      </w:r>
      <w:r w:rsidRPr="007B0F42">
        <w:rPr>
          <w:spacing w:val="0"/>
          <w:sz w:val="24"/>
          <w:szCs w:val="24"/>
          <w:lang w:val="en-US"/>
        </w:rPr>
        <w:t xml:space="preserve"> </w:t>
      </w:r>
      <w:r w:rsidR="001E77D6">
        <w:rPr>
          <w:spacing w:val="0"/>
          <w:sz w:val="24"/>
          <w:szCs w:val="24"/>
          <w:lang w:val="en-US"/>
        </w:rPr>
        <w:t>oblast</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A86977" w:rsidRDefault="00A86977" w:rsidP="00076E48">
      <w:pPr>
        <w:pStyle w:val="32"/>
        <w:shd w:val="clear" w:color="auto" w:fill="auto"/>
        <w:tabs>
          <w:tab w:val="left" w:pos="720"/>
        </w:tabs>
        <w:spacing w:before="0" w:after="0" w:line="240" w:lineRule="auto"/>
        <w:rPr>
          <w:b/>
          <w:bCs/>
          <w:sz w:val="24"/>
          <w:szCs w:val="24"/>
          <w:lang w:val="en-US"/>
        </w:rPr>
      </w:pPr>
    </w:p>
    <w:p w:rsidR="00076E48" w:rsidRPr="006A634B" w:rsidRDefault="00076E48" w:rsidP="00076E48">
      <w:pPr>
        <w:pStyle w:val="32"/>
        <w:shd w:val="clear" w:color="auto" w:fill="auto"/>
        <w:tabs>
          <w:tab w:val="left" w:pos="720"/>
        </w:tabs>
        <w:spacing w:before="0" w:after="0" w:line="240" w:lineRule="auto"/>
        <w:rPr>
          <w:b/>
          <w:sz w:val="24"/>
          <w:szCs w:val="24"/>
          <w:lang w:val="en-US"/>
        </w:rPr>
      </w:pPr>
      <w:r w:rsidRPr="006A634B">
        <w:rPr>
          <w:b/>
          <w:bCs/>
          <w:sz w:val="24"/>
          <w:szCs w:val="24"/>
          <w:lang w:val="en-US"/>
        </w:rPr>
        <w:t xml:space="preserve">Requisites of the accounts of the operators of electronic platforms opened for payment by the buyers of guarantee and registration fees are available on the site: </w:t>
      </w:r>
    </w:p>
    <w:p w:rsidR="00DF5AEC" w:rsidRPr="00721BDD" w:rsidRDefault="002461E3" w:rsidP="004F2BD8">
      <w:pPr>
        <w:pStyle w:val="a8"/>
        <w:spacing w:before="0" w:beforeAutospacing="0" w:after="0" w:afterAutospacing="0"/>
        <w:jc w:val="both"/>
        <w:rPr>
          <w:lang w:val="uk-UA"/>
        </w:rPr>
      </w:pPr>
      <w:hyperlink r:id="rId6" w:history="1">
        <w:r w:rsidR="00DF5AEC" w:rsidRPr="00076E48">
          <w:rPr>
            <w:rStyle w:val="a4"/>
            <w:sz w:val="23"/>
            <w:szCs w:val="23"/>
            <w:lang w:val="en-US"/>
          </w:rPr>
          <w:t>https://prozorro.sale/info/elektronni-majdanchiki-ets-prozorroprodazhi-cbd2</w:t>
        </w:r>
      </w:hyperlink>
      <w:r w:rsidR="00DF5AEC" w:rsidRPr="009E05EE">
        <w:rPr>
          <w:rFonts w:ascii="Calibri" w:hAnsi="Calibri" w:cs="Calibri"/>
          <w:sz w:val="23"/>
          <w:szCs w:val="23"/>
          <w:lang w:val="uk-UA"/>
        </w:rPr>
        <w:t>.</w:t>
      </w:r>
    </w:p>
    <w:p w:rsidR="00CE0164" w:rsidRDefault="00CE0164" w:rsidP="00D54FDA">
      <w:pPr>
        <w:pStyle w:val="a6"/>
        <w:tabs>
          <w:tab w:val="left" w:pos="567"/>
          <w:tab w:val="left" w:pos="993"/>
        </w:tabs>
        <w:spacing w:after="0"/>
        <w:ind w:right="-28"/>
        <w:jc w:val="both"/>
        <w:rPr>
          <w:b/>
          <w:bCs/>
          <w:lang w:val="en-US"/>
        </w:rPr>
      </w:pPr>
    </w:p>
    <w:p w:rsidR="000A3C29" w:rsidRDefault="000A3C29" w:rsidP="00D54FDA">
      <w:pPr>
        <w:pStyle w:val="a6"/>
        <w:tabs>
          <w:tab w:val="left" w:pos="567"/>
          <w:tab w:val="left" w:pos="993"/>
        </w:tabs>
        <w:spacing w:after="0"/>
        <w:ind w:right="-28"/>
        <w:jc w:val="both"/>
        <w:rPr>
          <w:bCs/>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CE0164" w:rsidRPr="00604BA5" w:rsidRDefault="00CE0164" w:rsidP="00D54FDA">
      <w:pPr>
        <w:pStyle w:val="a6"/>
        <w:tabs>
          <w:tab w:val="left" w:pos="567"/>
          <w:tab w:val="left" w:pos="993"/>
        </w:tabs>
        <w:spacing w:after="0"/>
        <w:ind w:right="-28"/>
        <w:jc w:val="both"/>
        <w:rPr>
          <w:lang w:val="en-US"/>
        </w:rPr>
      </w:pPr>
    </w:p>
    <w:p w:rsidR="0004715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Dnipropetrovsk</w:t>
      </w:r>
      <w:r>
        <w:rPr>
          <w:lang w:val="en-US"/>
        </w:rPr>
        <w:t>a</w:t>
      </w:r>
      <w:r w:rsidRPr="00604BA5">
        <w:rPr>
          <w:lang w:val="en-US"/>
        </w:rPr>
        <w:t>, Zaporizhzhia and Kirovohrad</w:t>
      </w:r>
      <w:r>
        <w:rPr>
          <w:lang w:val="en-US"/>
        </w:rPr>
        <w:t>ska</w:t>
      </w:r>
      <w:r w:rsidRPr="00604BA5">
        <w:rPr>
          <w:lang w:val="en-US"/>
        </w:rPr>
        <w:t xml:space="preserve"> </w:t>
      </w:r>
      <w:r>
        <w:rPr>
          <w:bCs/>
          <w:lang w:val="en-US"/>
        </w:rPr>
        <w:t>oblast</w:t>
      </w:r>
      <w:r w:rsidRPr="00604BA5">
        <w:rPr>
          <w:bCs/>
          <w:lang w:val="en-US"/>
        </w:rPr>
        <w:t>s</w:t>
      </w:r>
      <w:r w:rsidR="005F6E59">
        <w:rPr>
          <w:lang w:val="en-US"/>
        </w:rPr>
        <w:t xml:space="preserve">, address: 6, </w:t>
      </w:r>
      <w:r w:rsidR="00472385">
        <w:rPr>
          <w:lang w:val="en-US"/>
        </w:rPr>
        <w:t>Tsentralna St</w:t>
      </w:r>
      <w:r w:rsidRPr="00604BA5">
        <w:rPr>
          <w:lang w:val="en-US"/>
        </w:rPr>
        <w:t xml:space="preserve">., </w:t>
      </w:r>
      <w:r w:rsidR="00472385">
        <w:rPr>
          <w:lang w:val="en-US"/>
        </w:rPr>
        <w:t xml:space="preserve">office 36, </w:t>
      </w:r>
      <w:r w:rsidRPr="00604BA5">
        <w:rPr>
          <w:lang w:val="en-US"/>
        </w:rPr>
        <w:t>Dnipro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00CE0164">
        <w:rPr>
          <w:lang w:val="en-US"/>
        </w:rPr>
        <w:t>.</w:t>
      </w:r>
      <w:r w:rsidRPr="00604BA5">
        <w:rPr>
          <w:lang w:val="en-US"/>
        </w:rPr>
        <w:t xml:space="preserve"> </w:t>
      </w:r>
    </w:p>
    <w:p w:rsidR="001E77D6" w:rsidRPr="00F61BEC" w:rsidRDefault="00CE0164" w:rsidP="001E77D6">
      <w:pPr>
        <w:jc w:val="both"/>
        <w:rPr>
          <w:lang w:val="en-US"/>
        </w:rPr>
      </w:pPr>
      <w:r w:rsidRPr="00604BA5">
        <w:rPr>
          <w:lang w:val="en-US"/>
        </w:rPr>
        <w:t xml:space="preserve">The contact person of the auction organizer, who is responsible for ensuring the possibility of </w:t>
      </w:r>
      <w:r w:rsidRPr="004850D8">
        <w:rPr>
          <w:lang w:val="en-US"/>
        </w:rPr>
        <w:t xml:space="preserve">acquaintance </w:t>
      </w:r>
      <w:r w:rsidRPr="00604BA5">
        <w:rPr>
          <w:lang w:val="en-US"/>
        </w:rPr>
        <w:t xml:space="preserve">of the object, is </w:t>
      </w:r>
      <w:r w:rsidR="00047156">
        <w:rPr>
          <w:lang w:val="en-US"/>
        </w:rPr>
        <w:t>Kolomoiets</w:t>
      </w:r>
      <w:r>
        <w:rPr>
          <w:lang w:val="en-US"/>
        </w:rPr>
        <w:t xml:space="preserve"> </w:t>
      </w:r>
      <w:r w:rsidR="00047156">
        <w:rPr>
          <w:lang w:val="en-US"/>
        </w:rPr>
        <w:t>Victoria</w:t>
      </w:r>
      <w:r>
        <w:rPr>
          <w:lang w:val="en-US"/>
        </w:rPr>
        <w:t xml:space="preserve"> </w:t>
      </w:r>
      <w:r w:rsidR="00047156">
        <w:rPr>
          <w:lang w:val="en-US"/>
        </w:rPr>
        <w:t>Oleksandrivna</w:t>
      </w:r>
      <w:r>
        <w:rPr>
          <w:lang w:val="en-US"/>
        </w:rPr>
        <w:t>, tel. +38 (056</w:t>
      </w:r>
      <w:r w:rsidRPr="00604BA5">
        <w:rPr>
          <w:lang w:val="en-US"/>
        </w:rPr>
        <w:t>) 744-11-41,</w:t>
      </w:r>
      <w:r>
        <w:rPr>
          <w:lang w:val="en-US"/>
        </w:rPr>
        <w:t xml:space="preserve"> </w:t>
      </w:r>
      <w:r w:rsidRPr="00F61BEC">
        <w:rPr>
          <w:lang w:val="en-US"/>
        </w:rPr>
        <w:t xml:space="preserve">e-mail: </w:t>
      </w:r>
      <w:hyperlink r:id="rId7" w:history="1">
        <w:r w:rsidR="00047156" w:rsidRPr="004773A2">
          <w:rPr>
            <w:rStyle w:val="a4"/>
            <w:lang w:val="en-US"/>
          </w:rPr>
          <w:t>dkp1_12@spfu.gov.ua</w:t>
        </w:r>
      </w:hyperlink>
      <w:r w:rsidRPr="00F61BEC">
        <w:rPr>
          <w:rStyle w:val="a4"/>
          <w:lang w:val="en-US"/>
        </w:rPr>
        <w:t>.</w:t>
      </w:r>
    </w:p>
    <w:p w:rsidR="001E77D6" w:rsidRPr="00F61BEC"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of the State Property Fund of Ukraine in the Dnipropetrovsk</w:t>
      </w:r>
      <w:r>
        <w:rPr>
          <w:bCs/>
          <w:lang w:val="en-US"/>
        </w:rPr>
        <w:t>a</w:t>
      </w:r>
      <w:r w:rsidRPr="00604BA5">
        <w:rPr>
          <w:lang w:val="en-US"/>
        </w:rPr>
        <w:t>, Zaporizhzhia and Kirovohrad</w:t>
      </w:r>
      <w:r>
        <w:rPr>
          <w:lang w:val="en-US"/>
        </w:rPr>
        <w:t>ska</w:t>
      </w:r>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047156">
        <w:rPr>
          <w:lang w:val="en-US"/>
        </w:rPr>
        <w:t>of 16</w:t>
      </w:r>
      <w:r>
        <w:t>.</w:t>
      </w:r>
      <w:r w:rsidR="00C07220">
        <w:rPr>
          <w:lang w:val="en-US"/>
        </w:rPr>
        <w:t>06</w:t>
      </w:r>
      <w:r w:rsidR="00651E8C">
        <w:t>.202</w:t>
      </w:r>
      <w:r w:rsidR="00651E8C">
        <w:rPr>
          <w:lang w:val="en-US"/>
        </w:rPr>
        <w:t>1</w:t>
      </w:r>
      <w:r w:rsidRPr="00F14BD8">
        <w:rPr>
          <w:color w:val="FF0000"/>
        </w:rPr>
        <w:t xml:space="preserve"> </w:t>
      </w:r>
      <w:r>
        <w:rPr>
          <w:lang w:val="en-US"/>
        </w:rPr>
        <w:t>No.</w:t>
      </w:r>
      <w:r w:rsidRPr="001A6EA4">
        <w:rPr>
          <w:color w:val="000000"/>
        </w:rPr>
        <w:t xml:space="preserve"> </w:t>
      </w:r>
      <w:r w:rsidR="00F65E50">
        <w:rPr>
          <w:color w:val="000000"/>
        </w:rPr>
        <w:t>12/01-</w:t>
      </w:r>
      <w:r w:rsidR="00047156">
        <w:rPr>
          <w:color w:val="000000"/>
          <w:lang w:val="en-US"/>
        </w:rPr>
        <w:t>108</w:t>
      </w:r>
      <w:r w:rsidRPr="001A6EA4">
        <w:rPr>
          <w:color w:val="000000"/>
        </w:rPr>
        <w:t>-РП.</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047156">
        <w:rPr>
          <w:lang w:val="en-US"/>
        </w:rPr>
        <w:t>UA-AR-P-2020-08</w:t>
      </w:r>
      <w:r w:rsidR="006F0DC9">
        <w:rPr>
          <w:lang w:val="en-US"/>
        </w:rPr>
        <w:t>-</w:t>
      </w:r>
      <w:r w:rsidR="00047156">
        <w:rPr>
          <w:lang w:val="en-US"/>
        </w:rPr>
        <w:t>2</w:t>
      </w:r>
      <w:r w:rsidR="00C07220">
        <w:rPr>
          <w:lang w:val="en-US"/>
        </w:rPr>
        <w:t>1</w:t>
      </w:r>
      <w:r w:rsidR="00F10B82">
        <w:rPr>
          <w:lang w:val="en-US"/>
        </w:rPr>
        <w:t>-0000</w:t>
      </w:r>
      <w:r w:rsidR="00047156">
        <w:rPr>
          <w:lang w:val="en-US"/>
        </w:rPr>
        <w:t>13-3</w:t>
      </w:r>
      <w:r w:rsidR="00F10B82">
        <w:t>.</w:t>
      </w:r>
    </w:p>
    <w:p w:rsidR="002F47EE" w:rsidRPr="00851BA0" w:rsidRDefault="00874F26" w:rsidP="00874F26">
      <w:pPr>
        <w:pStyle w:val="a6"/>
        <w:tabs>
          <w:tab w:val="left" w:pos="567"/>
          <w:tab w:val="left" w:pos="993"/>
        </w:tabs>
        <w:ind w:right="-29"/>
        <w:jc w:val="both"/>
        <w:rPr>
          <w:b/>
          <w:bCs/>
          <w:lang w:val="en-US"/>
        </w:rPr>
      </w:pPr>
      <w:r w:rsidRPr="00604BA5">
        <w:rPr>
          <w:b/>
          <w:bCs/>
          <w:lang w:val="en-US"/>
        </w:rPr>
        <w:t xml:space="preserve">The period between the </w:t>
      </w:r>
      <w:r w:rsidR="002F47EE" w:rsidRPr="00604BA5">
        <w:rPr>
          <w:b/>
          <w:bCs/>
          <w:lang w:val="en-US"/>
        </w:rPr>
        <w:t>auctions</w:t>
      </w:r>
      <w:r w:rsidR="002F47EE" w:rsidRPr="002F47EE">
        <w:rPr>
          <w:b/>
          <w:bCs/>
          <w:lang w:val="en-US"/>
        </w:rPr>
        <w:t>:</w:t>
      </w:r>
    </w:p>
    <w:p w:rsidR="002F47EE" w:rsidRDefault="00874F26" w:rsidP="00874F26">
      <w:pPr>
        <w:pStyle w:val="a6"/>
        <w:tabs>
          <w:tab w:val="left" w:pos="567"/>
          <w:tab w:val="left" w:pos="993"/>
        </w:tabs>
        <w:ind w:right="-29"/>
        <w:jc w:val="both"/>
        <w:rPr>
          <w:bCs/>
          <w:lang w:val="en-US"/>
        </w:rPr>
      </w:pPr>
      <w:r w:rsidRPr="002F47EE">
        <w:rPr>
          <w:bCs/>
          <w:lang w:val="en-US"/>
        </w:rPr>
        <w:t xml:space="preserve"> </w:t>
      </w:r>
      <w:r w:rsidR="002F47EE" w:rsidRPr="002F47EE">
        <w:rPr>
          <w:bCs/>
          <w:lang w:val="en-US"/>
        </w:rPr>
        <w:t xml:space="preserve">- an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047156">
        <w:rPr>
          <w:b/>
          <w:lang w:val="en-US"/>
        </w:rPr>
        <w:t>30</w:t>
      </w:r>
      <w:r w:rsidR="002F47EE" w:rsidRPr="002F47EE">
        <w:rPr>
          <w:lang w:val="en-US"/>
        </w:rPr>
        <w:t xml:space="preserve">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74F26">
      <w:pPr>
        <w:pStyle w:val="a6"/>
        <w:tabs>
          <w:tab w:val="left" w:pos="567"/>
          <w:tab w:val="left" w:pos="993"/>
        </w:tabs>
        <w:ind w:right="-29"/>
        <w:jc w:val="both"/>
        <w:rPr>
          <w:lang w:val="en-US"/>
        </w:rPr>
      </w:pPr>
      <w:r>
        <w:rPr>
          <w:bCs/>
          <w:lang w:val="en-US"/>
        </w:rPr>
        <w:t xml:space="preserve"> - </w:t>
      </w:r>
      <w:r w:rsidR="00874F26" w:rsidRPr="002F47EE">
        <w:rPr>
          <w:bCs/>
          <w:lang w:val="en-US"/>
        </w:rPr>
        <w:t xml:space="preserve"> </w:t>
      </w:r>
      <w:r>
        <w:rPr>
          <w:bCs/>
          <w:lang w:val="en-US"/>
        </w:rPr>
        <w:t>an</w:t>
      </w:r>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874F26" w:rsidRPr="002F47EE">
        <w:rPr>
          <w:lang w:val="en-US"/>
        </w:rPr>
        <w:t xml:space="preserve"> </w:t>
      </w:r>
      <w:r w:rsidR="00047156">
        <w:rPr>
          <w:b/>
          <w:lang w:val="en-US"/>
        </w:rPr>
        <w:t>30</w:t>
      </w:r>
      <w:r w:rsidR="00874F26" w:rsidRPr="002F47EE">
        <w:rPr>
          <w:lang w:val="en-US"/>
        </w:rPr>
        <w:t xml:space="preserve"> </w:t>
      </w:r>
      <w:r w:rsidR="00874F26" w:rsidRPr="002F47EE">
        <w:rPr>
          <w:bCs/>
          <w:lang w:val="en-US"/>
        </w:rPr>
        <w:t>calendar</w:t>
      </w:r>
      <w:r w:rsidR="00874F26" w:rsidRPr="00604BA5">
        <w:rPr>
          <w:bCs/>
          <w:lang w:val="en-US"/>
        </w:rPr>
        <w:t xml:space="preserve"> days</w:t>
      </w:r>
      <w:r w:rsidR="00874F26" w:rsidRPr="00604BA5">
        <w:rPr>
          <w:lang w:val="en-US"/>
        </w:rPr>
        <w:t>.</w:t>
      </w: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DF5AEC">
      <w:pPr>
        <w:pStyle w:val="a6"/>
        <w:tabs>
          <w:tab w:val="left" w:pos="567"/>
        </w:tabs>
        <w:ind w:right="28"/>
        <w:jc w:val="both"/>
      </w:pPr>
      <w:r>
        <w:rPr>
          <w:lang w:val="en-US"/>
        </w:rPr>
        <w:t>-</w:t>
      </w:r>
      <w:r w:rsidR="003A713F" w:rsidRPr="00604BA5">
        <w:rPr>
          <w:lang w:val="en-US"/>
        </w:rPr>
        <w:t xml:space="preserve"> an auction with conditions – UAH</w:t>
      </w:r>
      <w:r w:rsidR="003A713F">
        <w:t xml:space="preserve"> </w:t>
      </w:r>
      <w:r w:rsidR="00047156">
        <w:rPr>
          <w:lang w:val="en-US"/>
        </w:rPr>
        <w:t>1,689</w:t>
      </w:r>
      <w:r w:rsidR="003A713F">
        <w:rPr>
          <w:lang w:val="en-US"/>
        </w:rPr>
        <w:t>.</w:t>
      </w:r>
      <w:r w:rsidR="00047156">
        <w:rPr>
          <w:lang w:val="en-US"/>
        </w:rPr>
        <w:t>43</w:t>
      </w:r>
      <w:r w:rsidR="00DF5AEC" w:rsidRPr="000741EA">
        <w:t>;</w:t>
      </w:r>
    </w:p>
    <w:p w:rsidR="00DF5AEC" w:rsidRPr="000741EA" w:rsidRDefault="00E43B9B" w:rsidP="00DF5AEC">
      <w:pPr>
        <w:pStyle w:val="a6"/>
        <w:tabs>
          <w:tab w:val="left" w:pos="567"/>
        </w:tabs>
        <w:ind w:right="28"/>
        <w:jc w:val="both"/>
      </w:pPr>
      <w:r>
        <w:rPr>
          <w:lang w:val="en-US"/>
        </w:rPr>
        <w:t>-</w:t>
      </w:r>
      <w:r w:rsidR="00A41807" w:rsidRPr="00604BA5">
        <w:rPr>
          <w:lang w:val="en-US"/>
        </w:rPr>
        <w:t xml:space="preserve"> an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sidR="00047156">
        <w:rPr>
          <w:lang w:val="en-US"/>
        </w:rPr>
        <w:t>844</w:t>
      </w:r>
      <w:r w:rsidR="00A41807">
        <w:rPr>
          <w:lang w:val="en-US"/>
        </w:rPr>
        <w:t>.</w:t>
      </w:r>
      <w:r w:rsidR="00047156">
        <w:rPr>
          <w:lang w:val="en-US"/>
        </w:rPr>
        <w:t>71</w:t>
      </w:r>
      <w:r w:rsidR="00DF5AEC" w:rsidRPr="000741EA">
        <w:t>;</w:t>
      </w:r>
    </w:p>
    <w:p w:rsidR="00DF5AEC" w:rsidRDefault="002E0950" w:rsidP="00DF5AEC">
      <w:pPr>
        <w:pStyle w:val="a6"/>
        <w:tabs>
          <w:tab w:val="left" w:pos="567"/>
        </w:tabs>
        <w:ind w:right="28"/>
        <w:jc w:val="both"/>
        <w:rPr>
          <w:lang w:val="en-US"/>
        </w:rPr>
      </w:pPr>
      <w:r>
        <w:rPr>
          <w:bCs/>
          <w:color w:val="000000"/>
          <w:lang w:val="en-US"/>
        </w:rPr>
        <w:t>-</w:t>
      </w:r>
      <w:r w:rsidR="00A41807" w:rsidRPr="00604BA5">
        <w:rPr>
          <w:bCs/>
          <w:color w:val="000000"/>
          <w:lang w:val="en-US"/>
        </w:rPr>
        <w:t xml:space="preserve"> an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sidR="00047156">
        <w:rPr>
          <w:lang w:val="en-US"/>
        </w:rPr>
        <w:t>844.7</w:t>
      </w:r>
      <w:bookmarkStart w:id="1" w:name="_GoBack"/>
      <w:bookmarkEnd w:id="1"/>
      <w:r w:rsidR="00C07220">
        <w:rPr>
          <w:lang w:val="en-US"/>
        </w:rPr>
        <w:t>1</w:t>
      </w:r>
      <w:r w:rsidR="00DF5AEC" w:rsidRPr="000741EA">
        <w:t>.</w:t>
      </w:r>
    </w:p>
    <w:p w:rsidR="008C6004" w:rsidRPr="008C6004" w:rsidRDefault="00FA2B28" w:rsidP="00DF5AEC">
      <w:pPr>
        <w:pStyle w:val="a6"/>
        <w:tabs>
          <w:tab w:val="left" w:pos="567"/>
        </w:tabs>
        <w:ind w:right="28"/>
        <w:jc w:val="both"/>
        <w:rPr>
          <w:lang w:val="en-US"/>
        </w:rPr>
      </w:pPr>
      <w:r w:rsidRPr="00FA2B28">
        <w:rPr>
          <w:b/>
          <w:lang w:val="en-US"/>
        </w:rPr>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EA632D"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s web page, which contains links to the web pages of the operators of the electronic platform who have the right to use the electronic platform and with whom the administrator has entered into an appropriate agreement</w:t>
      </w:r>
      <w:r w:rsidR="00EA632D" w:rsidRPr="00604BA5">
        <w:rPr>
          <w:b/>
          <w:bCs/>
          <w:color w:val="000000"/>
          <w:lang w:val="en-US"/>
        </w:rPr>
        <w:t xml:space="preserve">: </w:t>
      </w:r>
      <w:hyperlink r:id="rId8" w:history="1">
        <w:r w:rsidR="000D5178">
          <w:rPr>
            <w:rStyle w:val="a4"/>
            <w:sz w:val="23"/>
            <w:szCs w:val="23"/>
          </w:rPr>
          <w:t>https://prozorro.sale/info/elektronni-majdanchiki-ets-prozorroprodazhi-cbd2</w:t>
        </w:r>
      </w:hyperlink>
      <w:r w:rsidR="000D5178">
        <w:t>.</w:t>
      </w:r>
    </w:p>
    <w:sectPr w:rsidR="00DF5AEC" w:rsidRPr="00EA632D" w:rsidSect="00A24EF0">
      <w:pgSz w:w="11907" w:h="16840" w:code="9"/>
      <w:pgMar w:top="709" w:right="748"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249FA"/>
    <w:multiLevelType w:val="hybridMultilevel"/>
    <w:tmpl w:val="46F20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7387"/>
    <w:rsid w:val="00007FAC"/>
    <w:rsid w:val="0001161A"/>
    <w:rsid w:val="00012BC2"/>
    <w:rsid w:val="00016662"/>
    <w:rsid w:val="0001674D"/>
    <w:rsid w:val="0002162D"/>
    <w:rsid w:val="000228AB"/>
    <w:rsid w:val="0002447C"/>
    <w:rsid w:val="000268D0"/>
    <w:rsid w:val="00033AAE"/>
    <w:rsid w:val="00034AB7"/>
    <w:rsid w:val="000403C7"/>
    <w:rsid w:val="00044804"/>
    <w:rsid w:val="00047156"/>
    <w:rsid w:val="0004735D"/>
    <w:rsid w:val="00055784"/>
    <w:rsid w:val="0006158C"/>
    <w:rsid w:val="00063E6C"/>
    <w:rsid w:val="000641AD"/>
    <w:rsid w:val="00072550"/>
    <w:rsid w:val="00072A15"/>
    <w:rsid w:val="000733F7"/>
    <w:rsid w:val="00073E9B"/>
    <w:rsid w:val="0007568A"/>
    <w:rsid w:val="00075F3C"/>
    <w:rsid w:val="00076E48"/>
    <w:rsid w:val="000774A1"/>
    <w:rsid w:val="00081FE7"/>
    <w:rsid w:val="00082EC8"/>
    <w:rsid w:val="00084344"/>
    <w:rsid w:val="00084ED1"/>
    <w:rsid w:val="000858AC"/>
    <w:rsid w:val="0009202A"/>
    <w:rsid w:val="00095ED1"/>
    <w:rsid w:val="000A1A64"/>
    <w:rsid w:val="000A3C29"/>
    <w:rsid w:val="000A53B8"/>
    <w:rsid w:val="000A5402"/>
    <w:rsid w:val="000B09AD"/>
    <w:rsid w:val="000B1A3D"/>
    <w:rsid w:val="000B26CE"/>
    <w:rsid w:val="000B6285"/>
    <w:rsid w:val="000C24D3"/>
    <w:rsid w:val="000C2C30"/>
    <w:rsid w:val="000C365F"/>
    <w:rsid w:val="000C5A41"/>
    <w:rsid w:val="000C6ACE"/>
    <w:rsid w:val="000D3713"/>
    <w:rsid w:val="000D5178"/>
    <w:rsid w:val="000D6F84"/>
    <w:rsid w:val="000E2769"/>
    <w:rsid w:val="000E29F1"/>
    <w:rsid w:val="000F2052"/>
    <w:rsid w:val="000F23DB"/>
    <w:rsid w:val="000F640E"/>
    <w:rsid w:val="000F69F6"/>
    <w:rsid w:val="00101BCD"/>
    <w:rsid w:val="00101CD7"/>
    <w:rsid w:val="001053DB"/>
    <w:rsid w:val="00105D3A"/>
    <w:rsid w:val="00110C6A"/>
    <w:rsid w:val="001118F9"/>
    <w:rsid w:val="00113616"/>
    <w:rsid w:val="001213DF"/>
    <w:rsid w:val="0012387F"/>
    <w:rsid w:val="00130CC8"/>
    <w:rsid w:val="001341E2"/>
    <w:rsid w:val="001357B8"/>
    <w:rsid w:val="001402FA"/>
    <w:rsid w:val="001473F1"/>
    <w:rsid w:val="001502E1"/>
    <w:rsid w:val="001509F4"/>
    <w:rsid w:val="001545CD"/>
    <w:rsid w:val="00161485"/>
    <w:rsid w:val="00163B5C"/>
    <w:rsid w:val="00165926"/>
    <w:rsid w:val="001674F3"/>
    <w:rsid w:val="00170BBD"/>
    <w:rsid w:val="00171979"/>
    <w:rsid w:val="00172C5F"/>
    <w:rsid w:val="00175DF4"/>
    <w:rsid w:val="001765A3"/>
    <w:rsid w:val="00180D7B"/>
    <w:rsid w:val="00194B8A"/>
    <w:rsid w:val="00194C64"/>
    <w:rsid w:val="00194DF0"/>
    <w:rsid w:val="00197FC5"/>
    <w:rsid w:val="001A10F8"/>
    <w:rsid w:val="001A15B2"/>
    <w:rsid w:val="001A3E59"/>
    <w:rsid w:val="001A73B1"/>
    <w:rsid w:val="001B2EBA"/>
    <w:rsid w:val="001C39FA"/>
    <w:rsid w:val="001C4A86"/>
    <w:rsid w:val="001D018A"/>
    <w:rsid w:val="001D4CCA"/>
    <w:rsid w:val="001D51F3"/>
    <w:rsid w:val="001E31F4"/>
    <w:rsid w:val="001E6AEE"/>
    <w:rsid w:val="001E77D6"/>
    <w:rsid w:val="001F31E1"/>
    <w:rsid w:val="001F396B"/>
    <w:rsid w:val="001F55B2"/>
    <w:rsid w:val="001F5A4F"/>
    <w:rsid w:val="001F7573"/>
    <w:rsid w:val="00202D85"/>
    <w:rsid w:val="00204783"/>
    <w:rsid w:val="0020542B"/>
    <w:rsid w:val="0021445C"/>
    <w:rsid w:val="002179A5"/>
    <w:rsid w:val="00226149"/>
    <w:rsid w:val="00236CC3"/>
    <w:rsid w:val="00237C00"/>
    <w:rsid w:val="00242BF0"/>
    <w:rsid w:val="00244104"/>
    <w:rsid w:val="002461E3"/>
    <w:rsid w:val="00253925"/>
    <w:rsid w:val="0025445D"/>
    <w:rsid w:val="0025573D"/>
    <w:rsid w:val="00257D7C"/>
    <w:rsid w:val="00262A7B"/>
    <w:rsid w:val="002644C2"/>
    <w:rsid w:val="00264581"/>
    <w:rsid w:val="00264B80"/>
    <w:rsid w:val="00264C15"/>
    <w:rsid w:val="002650DE"/>
    <w:rsid w:val="00270A2C"/>
    <w:rsid w:val="002721DB"/>
    <w:rsid w:val="00273EB0"/>
    <w:rsid w:val="00276A27"/>
    <w:rsid w:val="00276BDA"/>
    <w:rsid w:val="00282A56"/>
    <w:rsid w:val="002877D7"/>
    <w:rsid w:val="002917AB"/>
    <w:rsid w:val="002925C3"/>
    <w:rsid w:val="0029336D"/>
    <w:rsid w:val="00293C5D"/>
    <w:rsid w:val="0029580C"/>
    <w:rsid w:val="002979A5"/>
    <w:rsid w:val="00297D18"/>
    <w:rsid w:val="002A71F8"/>
    <w:rsid w:val="002B05AF"/>
    <w:rsid w:val="002B1049"/>
    <w:rsid w:val="002B6526"/>
    <w:rsid w:val="002B799C"/>
    <w:rsid w:val="002C5887"/>
    <w:rsid w:val="002D13C5"/>
    <w:rsid w:val="002D2915"/>
    <w:rsid w:val="002D4F1D"/>
    <w:rsid w:val="002D77E7"/>
    <w:rsid w:val="002E0950"/>
    <w:rsid w:val="002E2A80"/>
    <w:rsid w:val="002E3FC5"/>
    <w:rsid w:val="002E4867"/>
    <w:rsid w:val="002E6CFB"/>
    <w:rsid w:val="002F034C"/>
    <w:rsid w:val="002F2368"/>
    <w:rsid w:val="002F42F1"/>
    <w:rsid w:val="002F47EE"/>
    <w:rsid w:val="002F4923"/>
    <w:rsid w:val="002F5524"/>
    <w:rsid w:val="00301F1A"/>
    <w:rsid w:val="00304477"/>
    <w:rsid w:val="003111C9"/>
    <w:rsid w:val="00311F67"/>
    <w:rsid w:val="00320B50"/>
    <w:rsid w:val="00322035"/>
    <w:rsid w:val="00323E57"/>
    <w:rsid w:val="00324050"/>
    <w:rsid w:val="00331C21"/>
    <w:rsid w:val="0033514F"/>
    <w:rsid w:val="0033633E"/>
    <w:rsid w:val="0034024E"/>
    <w:rsid w:val="00340C37"/>
    <w:rsid w:val="00341451"/>
    <w:rsid w:val="00342562"/>
    <w:rsid w:val="00344AF8"/>
    <w:rsid w:val="00346CBE"/>
    <w:rsid w:val="00357C95"/>
    <w:rsid w:val="00357F80"/>
    <w:rsid w:val="00360D0B"/>
    <w:rsid w:val="003622FA"/>
    <w:rsid w:val="003627BF"/>
    <w:rsid w:val="0036467B"/>
    <w:rsid w:val="00373AC9"/>
    <w:rsid w:val="00380934"/>
    <w:rsid w:val="00380AB6"/>
    <w:rsid w:val="003810DB"/>
    <w:rsid w:val="00381EDF"/>
    <w:rsid w:val="00385917"/>
    <w:rsid w:val="00387338"/>
    <w:rsid w:val="00387956"/>
    <w:rsid w:val="00387E31"/>
    <w:rsid w:val="00392B94"/>
    <w:rsid w:val="00395230"/>
    <w:rsid w:val="003964AF"/>
    <w:rsid w:val="00397560"/>
    <w:rsid w:val="003A0F8B"/>
    <w:rsid w:val="003A323F"/>
    <w:rsid w:val="003A713F"/>
    <w:rsid w:val="003A7158"/>
    <w:rsid w:val="003B32F1"/>
    <w:rsid w:val="003B33E3"/>
    <w:rsid w:val="003B3C83"/>
    <w:rsid w:val="003B4573"/>
    <w:rsid w:val="003B5E7C"/>
    <w:rsid w:val="003B6459"/>
    <w:rsid w:val="003B66D0"/>
    <w:rsid w:val="003B77C3"/>
    <w:rsid w:val="003C1D61"/>
    <w:rsid w:val="003C2053"/>
    <w:rsid w:val="003C2D5D"/>
    <w:rsid w:val="003C477E"/>
    <w:rsid w:val="003C6E26"/>
    <w:rsid w:val="003C72A7"/>
    <w:rsid w:val="003C7AAF"/>
    <w:rsid w:val="003D1D39"/>
    <w:rsid w:val="003D4B30"/>
    <w:rsid w:val="003D5DE6"/>
    <w:rsid w:val="003E2574"/>
    <w:rsid w:val="003E30F0"/>
    <w:rsid w:val="003E4399"/>
    <w:rsid w:val="003E68ED"/>
    <w:rsid w:val="003E6934"/>
    <w:rsid w:val="003F1517"/>
    <w:rsid w:val="003F26B1"/>
    <w:rsid w:val="003F27D6"/>
    <w:rsid w:val="003F3510"/>
    <w:rsid w:val="003F442F"/>
    <w:rsid w:val="003F4917"/>
    <w:rsid w:val="003F5327"/>
    <w:rsid w:val="003F5503"/>
    <w:rsid w:val="003F62B5"/>
    <w:rsid w:val="00400FB1"/>
    <w:rsid w:val="00401112"/>
    <w:rsid w:val="00402821"/>
    <w:rsid w:val="0040752B"/>
    <w:rsid w:val="00410A69"/>
    <w:rsid w:val="00413067"/>
    <w:rsid w:val="004153A1"/>
    <w:rsid w:val="00423264"/>
    <w:rsid w:val="00423C9F"/>
    <w:rsid w:val="00425B72"/>
    <w:rsid w:val="00431FCD"/>
    <w:rsid w:val="004332BE"/>
    <w:rsid w:val="004356B9"/>
    <w:rsid w:val="004370E5"/>
    <w:rsid w:val="0044420E"/>
    <w:rsid w:val="0044650B"/>
    <w:rsid w:val="00446BA0"/>
    <w:rsid w:val="00446F52"/>
    <w:rsid w:val="004552C9"/>
    <w:rsid w:val="00455638"/>
    <w:rsid w:val="00456463"/>
    <w:rsid w:val="0045687C"/>
    <w:rsid w:val="004579C7"/>
    <w:rsid w:val="00464812"/>
    <w:rsid w:val="00467104"/>
    <w:rsid w:val="00467918"/>
    <w:rsid w:val="00472385"/>
    <w:rsid w:val="004754EC"/>
    <w:rsid w:val="004756C3"/>
    <w:rsid w:val="00477EE8"/>
    <w:rsid w:val="004836FF"/>
    <w:rsid w:val="004843C6"/>
    <w:rsid w:val="004850D8"/>
    <w:rsid w:val="00486705"/>
    <w:rsid w:val="004877D6"/>
    <w:rsid w:val="00491A43"/>
    <w:rsid w:val="004931C8"/>
    <w:rsid w:val="00495F75"/>
    <w:rsid w:val="004A33E3"/>
    <w:rsid w:val="004A45EC"/>
    <w:rsid w:val="004A462A"/>
    <w:rsid w:val="004A5C8F"/>
    <w:rsid w:val="004A6128"/>
    <w:rsid w:val="004B1D4F"/>
    <w:rsid w:val="004B7F8B"/>
    <w:rsid w:val="004C5291"/>
    <w:rsid w:val="004C6EE9"/>
    <w:rsid w:val="004D065F"/>
    <w:rsid w:val="004D4A62"/>
    <w:rsid w:val="004D6F7B"/>
    <w:rsid w:val="004E03E7"/>
    <w:rsid w:val="004E132F"/>
    <w:rsid w:val="004E2344"/>
    <w:rsid w:val="004E4E74"/>
    <w:rsid w:val="004E6719"/>
    <w:rsid w:val="004F0BE4"/>
    <w:rsid w:val="004F25A7"/>
    <w:rsid w:val="004F2BD8"/>
    <w:rsid w:val="00501160"/>
    <w:rsid w:val="005022DF"/>
    <w:rsid w:val="0050345B"/>
    <w:rsid w:val="005106E7"/>
    <w:rsid w:val="005110CC"/>
    <w:rsid w:val="0051115B"/>
    <w:rsid w:val="00511D15"/>
    <w:rsid w:val="00517CD1"/>
    <w:rsid w:val="0052090A"/>
    <w:rsid w:val="0052362E"/>
    <w:rsid w:val="005253B2"/>
    <w:rsid w:val="005264B5"/>
    <w:rsid w:val="005322FB"/>
    <w:rsid w:val="00532738"/>
    <w:rsid w:val="00534801"/>
    <w:rsid w:val="005371B2"/>
    <w:rsid w:val="005417E0"/>
    <w:rsid w:val="0055633E"/>
    <w:rsid w:val="00556447"/>
    <w:rsid w:val="0056313E"/>
    <w:rsid w:val="005634F0"/>
    <w:rsid w:val="0056408A"/>
    <w:rsid w:val="00564674"/>
    <w:rsid w:val="00564A7C"/>
    <w:rsid w:val="00565D0B"/>
    <w:rsid w:val="00570507"/>
    <w:rsid w:val="0057080D"/>
    <w:rsid w:val="00570BDC"/>
    <w:rsid w:val="005712B3"/>
    <w:rsid w:val="005726AA"/>
    <w:rsid w:val="00573362"/>
    <w:rsid w:val="00573D2D"/>
    <w:rsid w:val="0057600B"/>
    <w:rsid w:val="00580631"/>
    <w:rsid w:val="00585E6A"/>
    <w:rsid w:val="0058796D"/>
    <w:rsid w:val="00587C25"/>
    <w:rsid w:val="0059088E"/>
    <w:rsid w:val="00590E13"/>
    <w:rsid w:val="005961F5"/>
    <w:rsid w:val="005A1814"/>
    <w:rsid w:val="005A49F8"/>
    <w:rsid w:val="005A613F"/>
    <w:rsid w:val="005A6323"/>
    <w:rsid w:val="005B4260"/>
    <w:rsid w:val="005C1B29"/>
    <w:rsid w:val="005C1C63"/>
    <w:rsid w:val="005C5798"/>
    <w:rsid w:val="005D3ABB"/>
    <w:rsid w:val="005D4108"/>
    <w:rsid w:val="005D4E16"/>
    <w:rsid w:val="005D5692"/>
    <w:rsid w:val="005D76D7"/>
    <w:rsid w:val="005E2F9C"/>
    <w:rsid w:val="005E3419"/>
    <w:rsid w:val="005E35C4"/>
    <w:rsid w:val="005E4031"/>
    <w:rsid w:val="005E558E"/>
    <w:rsid w:val="005E70E3"/>
    <w:rsid w:val="005F4687"/>
    <w:rsid w:val="005F6E59"/>
    <w:rsid w:val="005F77EB"/>
    <w:rsid w:val="00604F67"/>
    <w:rsid w:val="00610495"/>
    <w:rsid w:val="00611640"/>
    <w:rsid w:val="00615C46"/>
    <w:rsid w:val="00615FBD"/>
    <w:rsid w:val="00621B45"/>
    <w:rsid w:val="00625B79"/>
    <w:rsid w:val="00630CD7"/>
    <w:rsid w:val="00634850"/>
    <w:rsid w:val="00636F27"/>
    <w:rsid w:val="00641C34"/>
    <w:rsid w:val="00642A00"/>
    <w:rsid w:val="00643335"/>
    <w:rsid w:val="00651E8C"/>
    <w:rsid w:val="006530BF"/>
    <w:rsid w:val="00653169"/>
    <w:rsid w:val="00657160"/>
    <w:rsid w:val="00660FA6"/>
    <w:rsid w:val="00661F4E"/>
    <w:rsid w:val="00662396"/>
    <w:rsid w:val="006649FC"/>
    <w:rsid w:val="00665549"/>
    <w:rsid w:val="0066594D"/>
    <w:rsid w:val="00666597"/>
    <w:rsid w:val="006711BB"/>
    <w:rsid w:val="0068498C"/>
    <w:rsid w:val="00686B99"/>
    <w:rsid w:val="006919A3"/>
    <w:rsid w:val="0069456A"/>
    <w:rsid w:val="00696821"/>
    <w:rsid w:val="006A634B"/>
    <w:rsid w:val="006A6E77"/>
    <w:rsid w:val="006B1AFA"/>
    <w:rsid w:val="006C2522"/>
    <w:rsid w:val="006C410E"/>
    <w:rsid w:val="006C414A"/>
    <w:rsid w:val="006C46C7"/>
    <w:rsid w:val="006C6A01"/>
    <w:rsid w:val="006D1527"/>
    <w:rsid w:val="006D16CF"/>
    <w:rsid w:val="006D6545"/>
    <w:rsid w:val="006E231C"/>
    <w:rsid w:val="006E39A3"/>
    <w:rsid w:val="006E47D2"/>
    <w:rsid w:val="006E7004"/>
    <w:rsid w:val="006E73BF"/>
    <w:rsid w:val="006E7CC9"/>
    <w:rsid w:val="006F0DC9"/>
    <w:rsid w:val="006F27AB"/>
    <w:rsid w:val="006F5975"/>
    <w:rsid w:val="006F697F"/>
    <w:rsid w:val="007030E0"/>
    <w:rsid w:val="00703169"/>
    <w:rsid w:val="007049A1"/>
    <w:rsid w:val="00705036"/>
    <w:rsid w:val="007065E4"/>
    <w:rsid w:val="0070676C"/>
    <w:rsid w:val="00711E8C"/>
    <w:rsid w:val="0071385B"/>
    <w:rsid w:val="00713FFC"/>
    <w:rsid w:val="00714CE8"/>
    <w:rsid w:val="00716C8F"/>
    <w:rsid w:val="00724753"/>
    <w:rsid w:val="00724C31"/>
    <w:rsid w:val="00727CA8"/>
    <w:rsid w:val="0073108A"/>
    <w:rsid w:val="00733076"/>
    <w:rsid w:val="007330D1"/>
    <w:rsid w:val="00733EFD"/>
    <w:rsid w:val="00734472"/>
    <w:rsid w:val="007365F7"/>
    <w:rsid w:val="007421F0"/>
    <w:rsid w:val="00746C2B"/>
    <w:rsid w:val="007505A8"/>
    <w:rsid w:val="00751BA5"/>
    <w:rsid w:val="00752919"/>
    <w:rsid w:val="0075438A"/>
    <w:rsid w:val="00754423"/>
    <w:rsid w:val="007620E3"/>
    <w:rsid w:val="00770E50"/>
    <w:rsid w:val="0077131F"/>
    <w:rsid w:val="0077242C"/>
    <w:rsid w:val="00772C2E"/>
    <w:rsid w:val="007747B3"/>
    <w:rsid w:val="007920F2"/>
    <w:rsid w:val="007931C9"/>
    <w:rsid w:val="00795BB5"/>
    <w:rsid w:val="007A36E0"/>
    <w:rsid w:val="007A3F63"/>
    <w:rsid w:val="007A64BF"/>
    <w:rsid w:val="007A70E5"/>
    <w:rsid w:val="007B39A6"/>
    <w:rsid w:val="007B6A80"/>
    <w:rsid w:val="007C03BE"/>
    <w:rsid w:val="007C3CFF"/>
    <w:rsid w:val="007C538B"/>
    <w:rsid w:val="007C73DD"/>
    <w:rsid w:val="007D1073"/>
    <w:rsid w:val="007D1E88"/>
    <w:rsid w:val="007D44EC"/>
    <w:rsid w:val="007D69DF"/>
    <w:rsid w:val="007E138B"/>
    <w:rsid w:val="007E14E0"/>
    <w:rsid w:val="007E2FBF"/>
    <w:rsid w:val="007F0EBB"/>
    <w:rsid w:val="007F0F2A"/>
    <w:rsid w:val="007F1099"/>
    <w:rsid w:val="007F1B83"/>
    <w:rsid w:val="007F41AA"/>
    <w:rsid w:val="007F792B"/>
    <w:rsid w:val="007F7AE7"/>
    <w:rsid w:val="007F7F78"/>
    <w:rsid w:val="007F7FD1"/>
    <w:rsid w:val="00814528"/>
    <w:rsid w:val="00814666"/>
    <w:rsid w:val="00815FFC"/>
    <w:rsid w:val="00816102"/>
    <w:rsid w:val="00816919"/>
    <w:rsid w:val="00816FCE"/>
    <w:rsid w:val="00820CAA"/>
    <w:rsid w:val="00821587"/>
    <w:rsid w:val="008265CC"/>
    <w:rsid w:val="008276B9"/>
    <w:rsid w:val="0083663F"/>
    <w:rsid w:val="00840367"/>
    <w:rsid w:val="008411A9"/>
    <w:rsid w:val="0084478F"/>
    <w:rsid w:val="00844B54"/>
    <w:rsid w:val="0085144D"/>
    <w:rsid w:val="0085171E"/>
    <w:rsid w:val="00851BA0"/>
    <w:rsid w:val="0085665F"/>
    <w:rsid w:val="00862B72"/>
    <w:rsid w:val="008656F7"/>
    <w:rsid w:val="00874F26"/>
    <w:rsid w:val="008757E4"/>
    <w:rsid w:val="00876B93"/>
    <w:rsid w:val="00877898"/>
    <w:rsid w:val="008779FE"/>
    <w:rsid w:val="00877D67"/>
    <w:rsid w:val="0088067C"/>
    <w:rsid w:val="00880740"/>
    <w:rsid w:val="008853CC"/>
    <w:rsid w:val="008A1E3C"/>
    <w:rsid w:val="008A262A"/>
    <w:rsid w:val="008A3119"/>
    <w:rsid w:val="008A42C7"/>
    <w:rsid w:val="008A68D6"/>
    <w:rsid w:val="008A6AA3"/>
    <w:rsid w:val="008A7455"/>
    <w:rsid w:val="008B2C3D"/>
    <w:rsid w:val="008B57FC"/>
    <w:rsid w:val="008B5C5E"/>
    <w:rsid w:val="008C4148"/>
    <w:rsid w:val="008C5ABE"/>
    <w:rsid w:val="008C6004"/>
    <w:rsid w:val="008D09AA"/>
    <w:rsid w:val="008D5016"/>
    <w:rsid w:val="008D5A82"/>
    <w:rsid w:val="008E2620"/>
    <w:rsid w:val="008E681C"/>
    <w:rsid w:val="008F1942"/>
    <w:rsid w:val="008F2F31"/>
    <w:rsid w:val="008F34E9"/>
    <w:rsid w:val="0090196B"/>
    <w:rsid w:val="00901ED9"/>
    <w:rsid w:val="00903281"/>
    <w:rsid w:val="00903C26"/>
    <w:rsid w:val="00910F16"/>
    <w:rsid w:val="0091127D"/>
    <w:rsid w:val="00915000"/>
    <w:rsid w:val="00921D8E"/>
    <w:rsid w:val="00925E0F"/>
    <w:rsid w:val="009270E1"/>
    <w:rsid w:val="00930431"/>
    <w:rsid w:val="0093080E"/>
    <w:rsid w:val="009312E4"/>
    <w:rsid w:val="009358A0"/>
    <w:rsid w:val="009409AA"/>
    <w:rsid w:val="00940EF5"/>
    <w:rsid w:val="0094334B"/>
    <w:rsid w:val="00945C9B"/>
    <w:rsid w:val="00945F20"/>
    <w:rsid w:val="00953A6B"/>
    <w:rsid w:val="009544B9"/>
    <w:rsid w:val="00955AD6"/>
    <w:rsid w:val="00956BD8"/>
    <w:rsid w:val="00956F9C"/>
    <w:rsid w:val="00960E2F"/>
    <w:rsid w:val="00963C8E"/>
    <w:rsid w:val="00973AA9"/>
    <w:rsid w:val="009747BC"/>
    <w:rsid w:val="0097648F"/>
    <w:rsid w:val="00976566"/>
    <w:rsid w:val="009773CA"/>
    <w:rsid w:val="009825D2"/>
    <w:rsid w:val="00984D3C"/>
    <w:rsid w:val="00985C7F"/>
    <w:rsid w:val="0098712C"/>
    <w:rsid w:val="0098722D"/>
    <w:rsid w:val="00991B8F"/>
    <w:rsid w:val="009936DE"/>
    <w:rsid w:val="009942B5"/>
    <w:rsid w:val="00994C60"/>
    <w:rsid w:val="009960BE"/>
    <w:rsid w:val="00996A43"/>
    <w:rsid w:val="009A7E43"/>
    <w:rsid w:val="009B0F0F"/>
    <w:rsid w:val="009B1BCE"/>
    <w:rsid w:val="009B1EC8"/>
    <w:rsid w:val="009B663C"/>
    <w:rsid w:val="009B66C3"/>
    <w:rsid w:val="009C66C8"/>
    <w:rsid w:val="009C6883"/>
    <w:rsid w:val="009C75A3"/>
    <w:rsid w:val="009D03E6"/>
    <w:rsid w:val="009E05EE"/>
    <w:rsid w:val="009E3698"/>
    <w:rsid w:val="009F0270"/>
    <w:rsid w:val="009F0721"/>
    <w:rsid w:val="009F44F1"/>
    <w:rsid w:val="009F4DE5"/>
    <w:rsid w:val="00A01B64"/>
    <w:rsid w:val="00A03453"/>
    <w:rsid w:val="00A05706"/>
    <w:rsid w:val="00A06B8D"/>
    <w:rsid w:val="00A10586"/>
    <w:rsid w:val="00A117A0"/>
    <w:rsid w:val="00A16215"/>
    <w:rsid w:val="00A24EF0"/>
    <w:rsid w:val="00A301AB"/>
    <w:rsid w:val="00A31197"/>
    <w:rsid w:val="00A319F8"/>
    <w:rsid w:val="00A32C61"/>
    <w:rsid w:val="00A32D02"/>
    <w:rsid w:val="00A347F1"/>
    <w:rsid w:val="00A35C5A"/>
    <w:rsid w:val="00A369E0"/>
    <w:rsid w:val="00A37CAB"/>
    <w:rsid w:val="00A405A8"/>
    <w:rsid w:val="00A41807"/>
    <w:rsid w:val="00A51705"/>
    <w:rsid w:val="00A55E2E"/>
    <w:rsid w:val="00A569E0"/>
    <w:rsid w:val="00A60061"/>
    <w:rsid w:val="00A66410"/>
    <w:rsid w:val="00A66A28"/>
    <w:rsid w:val="00A70AAA"/>
    <w:rsid w:val="00A8077B"/>
    <w:rsid w:val="00A80DA3"/>
    <w:rsid w:val="00A85617"/>
    <w:rsid w:val="00A85F07"/>
    <w:rsid w:val="00A86977"/>
    <w:rsid w:val="00A873EB"/>
    <w:rsid w:val="00A92373"/>
    <w:rsid w:val="00A93BD3"/>
    <w:rsid w:val="00A93E4B"/>
    <w:rsid w:val="00A94546"/>
    <w:rsid w:val="00A950CC"/>
    <w:rsid w:val="00AA4410"/>
    <w:rsid w:val="00AA60AF"/>
    <w:rsid w:val="00AA62A1"/>
    <w:rsid w:val="00AB0EC6"/>
    <w:rsid w:val="00AB2100"/>
    <w:rsid w:val="00AB32BA"/>
    <w:rsid w:val="00AB4B0D"/>
    <w:rsid w:val="00AB5FBA"/>
    <w:rsid w:val="00AC30A1"/>
    <w:rsid w:val="00AC53FE"/>
    <w:rsid w:val="00AD5751"/>
    <w:rsid w:val="00AD7333"/>
    <w:rsid w:val="00AE1723"/>
    <w:rsid w:val="00AE6E07"/>
    <w:rsid w:val="00AE6F1F"/>
    <w:rsid w:val="00AF3B48"/>
    <w:rsid w:val="00AF50AC"/>
    <w:rsid w:val="00AF5117"/>
    <w:rsid w:val="00B00BBA"/>
    <w:rsid w:val="00B051A5"/>
    <w:rsid w:val="00B13D11"/>
    <w:rsid w:val="00B22295"/>
    <w:rsid w:val="00B279A4"/>
    <w:rsid w:val="00B31B6D"/>
    <w:rsid w:val="00B36C9B"/>
    <w:rsid w:val="00B40F81"/>
    <w:rsid w:val="00B435AD"/>
    <w:rsid w:val="00B43B68"/>
    <w:rsid w:val="00B45EA0"/>
    <w:rsid w:val="00B46D3C"/>
    <w:rsid w:val="00B502FF"/>
    <w:rsid w:val="00B51574"/>
    <w:rsid w:val="00B5444F"/>
    <w:rsid w:val="00B54929"/>
    <w:rsid w:val="00B56D0C"/>
    <w:rsid w:val="00B644F2"/>
    <w:rsid w:val="00B64A0A"/>
    <w:rsid w:val="00B67B25"/>
    <w:rsid w:val="00B70180"/>
    <w:rsid w:val="00B70413"/>
    <w:rsid w:val="00B719C2"/>
    <w:rsid w:val="00B77F75"/>
    <w:rsid w:val="00B862C5"/>
    <w:rsid w:val="00B9737D"/>
    <w:rsid w:val="00BA2584"/>
    <w:rsid w:val="00BA694F"/>
    <w:rsid w:val="00BB27BD"/>
    <w:rsid w:val="00BB4520"/>
    <w:rsid w:val="00BB5B28"/>
    <w:rsid w:val="00BB5F55"/>
    <w:rsid w:val="00BB5FD2"/>
    <w:rsid w:val="00BB61CC"/>
    <w:rsid w:val="00BB69C1"/>
    <w:rsid w:val="00BB7940"/>
    <w:rsid w:val="00BB7DC9"/>
    <w:rsid w:val="00BC1358"/>
    <w:rsid w:val="00BC31C3"/>
    <w:rsid w:val="00BC4708"/>
    <w:rsid w:val="00BC4F96"/>
    <w:rsid w:val="00BC64DC"/>
    <w:rsid w:val="00BC75F1"/>
    <w:rsid w:val="00BD1FA4"/>
    <w:rsid w:val="00BD4057"/>
    <w:rsid w:val="00BD6103"/>
    <w:rsid w:val="00BD6616"/>
    <w:rsid w:val="00BD711A"/>
    <w:rsid w:val="00BD7C00"/>
    <w:rsid w:val="00BE1AB6"/>
    <w:rsid w:val="00BE6149"/>
    <w:rsid w:val="00BF1BB9"/>
    <w:rsid w:val="00BF2185"/>
    <w:rsid w:val="00BF4EB4"/>
    <w:rsid w:val="00BF5CFC"/>
    <w:rsid w:val="00C03F0C"/>
    <w:rsid w:val="00C04241"/>
    <w:rsid w:val="00C047A7"/>
    <w:rsid w:val="00C07220"/>
    <w:rsid w:val="00C07415"/>
    <w:rsid w:val="00C1075C"/>
    <w:rsid w:val="00C11798"/>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0269"/>
    <w:rsid w:val="00C51610"/>
    <w:rsid w:val="00C52DFB"/>
    <w:rsid w:val="00C53300"/>
    <w:rsid w:val="00C53DB0"/>
    <w:rsid w:val="00C55299"/>
    <w:rsid w:val="00C55935"/>
    <w:rsid w:val="00C56AE5"/>
    <w:rsid w:val="00C56EC2"/>
    <w:rsid w:val="00C57963"/>
    <w:rsid w:val="00C62091"/>
    <w:rsid w:val="00C62C24"/>
    <w:rsid w:val="00C672CF"/>
    <w:rsid w:val="00C67356"/>
    <w:rsid w:val="00C701AA"/>
    <w:rsid w:val="00C73661"/>
    <w:rsid w:val="00C748C0"/>
    <w:rsid w:val="00C82133"/>
    <w:rsid w:val="00C914E0"/>
    <w:rsid w:val="00C9346E"/>
    <w:rsid w:val="00C93CE6"/>
    <w:rsid w:val="00C97F7E"/>
    <w:rsid w:val="00CA0503"/>
    <w:rsid w:val="00CB5408"/>
    <w:rsid w:val="00CB6359"/>
    <w:rsid w:val="00CC34F5"/>
    <w:rsid w:val="00CC4CFC"/>
    <w:rsid w:val="00CD1668"/>
    <w:rsid w:val="00CD1E42"/>
    <w:rsid w:val="00CD7B86"/>
    <w:rsid w:val="00CE003F"/>
    <w:rsid w:val="00CE0164"/>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1E41"/>
    <w:rsid w:val="00D54433"/>
    <w:rsid w:val="00D54FDA"/>
    <w:rsid w:val="00D57C0B"/>
    <w:rsid w:val="00D608D4"/>
    <w:rsid w:val="00D613BE"/>
    <w:rsid w:val="00D61E04"/>
    <w:rsid w:val="00D66107"/>
    <w:rsid w:val="00D66195"/>
    <w:rsid w:val="00D80E27"/>
    <w:rsid w:val="00D811D8"/>
    <w:rsid w:val="00D826CA"/>
    <w:rsid w:val="00D844B6"/>
    <w:rsid w:val="00D86498"/>
    <w:rsid w:val="00D87D37"/>
    <w:rsid w:val="00D93530"/>
    <w:rsid w:val="00D943B6"/>
    <w:rsid w:val="00D955C6"/>
    <w:rsid w:val="00DA4866"/>
    <w:rsid w:val="00DB1661"/>
    <w:rsid w:val="00DB2D36"/>
    <w:rsid w:val="00DB35C1"/>
    <w:rsid w:val="00DB65CE"/>
    <w:rsid w:val="00DC1CDD"/>
    <w:rsid w:val="00DC3B72"/>
    <w:rsid w:val="00DC4F93"/>
    <w:rsid w:val="00DD108B"/>
    <w:rsid w:val="00DD147E"/>
    <w:rsid w:val="00DD21B5"/>
    <w:rsid w:val="00DD6F63"/>
    <w:rsid w:val="00DE4200"/>
    <w:rsid w:val="00DE5EE5"/>
    <w:rsid w:val="00DF0030"/>
    <w:rsid w:val="00DF15BB"/>
    <w:rsid w:val="00DF4464"/>
    <w:rsid w:val="00DF4B6C"/>
    <w:rsid w:val="00DF4BB9"/>
    <w:rsid w:val="00DF5AEC"/>
    <w:rsid w:val="00DF6AA7"/>
    <w:rsid w:val="00DF6F53"/>
    <w:rsid w:val="00E028CC"/>
    <w:rsid w:val="00E0437E"/>
    <w:rsid w:val="00E058E9"/>
    <w:rsid w:val="00E05E40"/>
    <w:rsid w:val="00E06E05"/>
    <w:rsid w:val="00E07A00"/>
    <w:rsid w:val="00E101B0"/>
    <w:rsid w:val="00E12ECA"/>
    <w:rsid w:val="00E175ED"/>
    <w:rsid w:val="00E22939"/>
    <w:rsid w:val="00E26C35"/>
    <w:rsid w:val="00E27781"/>
    <w:rsid w:val="00E329F9"/>
    <w:rsid w:val="00E36292"/>
    <w:rsid w:val="00E40D6D"/>
    <w:rsid w:val="00E4211B"/>
    <w:rsid w:val="00E43B9B"/>
    <w:rsid w:val="00E45003"/>
    <w:rsid w:val="00E5737E"/>
    <w:rsid w:val="00E6037B"/>
    <w:rsid w:val="00E625E1"/>
    <w:rsid w:val="00E629AE"/>
    <w:rsid w:val="00E64299"/>
    <w:rsid w:val="00E64749"/>
    <w:rsid w:val="00E65921"/>
    <w:rsid w:val="00E716B4"/>
    <w:rsid w:val="00E72CFB"/>
    <w:rsid w:val="00E72F8B"/>
    <w:rsid w:val="00E73D06"/>
    <w:rsid w:val="00E74E2F"/>
    <w:rsid w:val="00E7650A"/>
    <w:rsid w:val="00E76EF0"/>
    <w:rsid w:val="00E77E8F"/>
    <w:rsid w:val="00E81BEB"/>
    <w:rsid w:val="00E91CE1"/>
    <w:rsid w:val="00E97B4F"/>
    <w:rsid w:val="00EA077C"/>
    <w:rsid w:val="00EA330E"/>
    <w:rsid w:val="00EA632D"/>
    <w:rsid w:val="00EB01E8"/>
    <w:rsid w:val="00EB0DA1"/>
    <w:rsid w:val="00EB218D"/>
    <w:rsid w:val="00EB24C9"/>
    <w:rsid w:val="00EB5A99"/>
    <w:rsid w:val="00EB6459"/>
    <w:rsid w:val="00EC0EC8"/>
    <w:rsid w:val="00EC4AC8"/>
    <w:rsid w:val="00EC5564"/>
    <w:rsid w:val="00EC6E95"/>
    <w:rsid w:val="00ED38A8"/>
    <w:rsid w:val="00ED3FDA"/>
    <w:rsid w:val="00ED779C"/>
    <w:rsid w:val="00EE1CE6"/>
    <w:rsid w:val="00EE23DD"/>
    <w:rsid w:val="00EE3421"/>
    <w:rsid w:val="00EE4364"/>
    <w:rsid w:val="00EE7AC3"/>
    <w:rsid w:val="00EE7FE0"/>
    <w:rsid w:val="00EF2F35"/>
    <w:rsid w:val="00EF46A2"/>
    <w:rsid w:val="00EF49BD"/>
    <w:rsid w:val="00F061B5"/>
    <w:rsid w:val="00F07D4C"/>
    <w:rsid w:val="00F10B82"/>
    <w:rsid w:val="00F12E7A"/>
    <w:rsid w:val="00F23CDD"/>
    <w:rsid w:val="00F246E9"/>
    <w:rsid w:val="00F305A0"/>
    <w:rsid w:val="00F321A0"/>
    <w:rsid w:val="00F37D78"/>
    <w:rsid w:val="00F405E6"/>
    <w:rsid w:val="00F40762"/>
    <w:rsid w:val="00F43870"/>
    <w:rsid w:val="00F45E68"/>
    <w:rsid w:val="00F524F2"/>
    <w:rsid w:val="00F53278"/>
    <w:rsid w:val="00F53A1F"/>
    <w:rsid w:val="00F549C8"/>
    <w:rsid w:val="00F54C87"/>
    <w:rsid w:val="00F61BEC"/>
    <w:rsid w:val="00F61DFF"/>
    <w:rsid w:val="00F64965"/>
    <w:rsid w:val="00F655E7"/>
    <w:rsid w:val="00F65E50"/>
    <w:rsid w:val="00F67B92"/>
    <w:rsid w:val="00F74F45"/>
    <w:rsid w:val="00F836E4"/>
    <w:rsid w:val="00F84718"/>
    <w:rsid w:val="00F84875"/>
    <w:rsid w:val="00F84B9D"/>
    <w:rsid w:val="00F8797F"/>
    <w:rsid w:val="00F92E03"/>
    <w:rsid w:val="00F934F0"/>
    <w:rsid w:val="00F948FF"/>
    <w:rsid w:val="00F94AB7"/>
    <w:rsid w:val="00FA2755"/>
    <w:rsid w:val="00FA2B28"/>
    <w:rsid w:val="00FA3E52"/>
    <w:rsid w:val="00FA49AC"/>
    <w:rsid w:val="00FA4FFC"/>
    <w:rsid w:val="00FA55AC"/>
    <w:rsid w:val="00FB0CF9"/>
    <w:rsid w:val="00FB1357"/>
    <w:rsid w:val="00FB19C9"/>
    <w:rsid w:val="00FB3718"/>
    <w:rsid w:val="00FB378D"/>
    <w:rsid w:val="00FC104C"/>
    <w:rsid w:val="00FC1636"/>
    <w:rsid w:val="00FC3797"/>
    <w:rsid w:val="00FC5546"/>
    <w:rsid w:val="00FC67E7"/>
    <w:rsid w:val="00FD02FE"/>
    <w:rsid w:val="00FD03CB"/>
    <w:rsid w:val="00FD0B18"/>
    <w:rsid w:val="00FD6A2E"/>
    <w:rsid w:val="00FE0C31"/>
    <w:rsid w:val="00FE1112"/>
    <w:rsid w:val="00FE4E8D"/>
    <w:rsid w:val="00FF01D4"/>
    <w:rsid w:val="00FF2044"/>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mailto:dkp1_12@spf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info/elektronni-majdanchiki-ets-prozorroprodazhi-cbd2"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D3FD-4374-4590-83BF-F8AA3762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12000</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321z</cp:lastModifiedBy>
  <cp:revision>2</cp:revision>
  <cp:lastPrinted>2020-10-27T09:08:00Z</cp:lastPrinted>
  <dcterms:created xsi:type="dcterms:W3CDTF">2021-06-17T14:53:00Z</dcterms:created>
  <dcterms:modified xsi:type="dcterms:W3CDTF">2021-06-17T14:53:00Z</dcterms:modified>
</cp:coreProperties>
</file>