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03" w:rsidRDefault="00F92E03" w:rsidP="00F92E03">
      <w:pPr>
        <w:jc w:val="center"/>
        <w:rPr>
          <w:b/>
          <w:bCs/>
          <w:color w:val="000000"/>
        </w:rPr>
      </w:pPr>
      <w:r w:rsidRPr="00AF5117">
        <w:rPr>
          <w:b/>
          <w:bCs/>
          <w:lang w:val="en-US"/>
        </w:rPr>
        <w:t>INFORMATION</w:t>
      </w:r>
      <w:r w:rsidRPr="00AF5117">
        <w:rPr>
          <w:b/>
          <w:bCs/>
          <w:color w:val="000000"/>
          <w:lang w:val="en-US"/>
        </w:rPr>
        <w:t xml:space="preserve"> </w:t>
      </w:r>
    </w:p>
    <w:p w:rsidR="00B46C11" w:rsidRPr="00B46C11" w:rsidRDefault="00B46C11" w:rsidP="00F92E03">
      <w:pPr>
        <w:jc w:val="center"/>
        <w:rPr>
          <w:b/>
          <w:bCs/>
          <w:color w:val="000000"/>
        </w:rPr>
      </w:pPr>
    </w:p>
    <w:p w:rsidR="000E2769" w:rsidRDefault="00F92E03" w:rsidP="00B46C11">
      <w:pPr>
        <w:jc w:val="center"/>
        <w:rPr>
          <w:b/>
          <w:bCs/>
          <w:color w:val="000000"/>
          <w:lang w:val="en-US"/>
        </w:rPr>
      </w:pPr>
      <w:r w:rsidRPr="00AF5117">
        <w:rPr>
          <w:b/>
          <w:bCs/>
          <w:lang w:val="en-US"/>
        </w:rPr>
        <w:t xml:space="preserve">of the Regional Office of </w:t>
      </w:r>
      <w:r w:rsidR="00B22295">
        <w:rPr>
          <w:b/>
          <w:bCs/>
          <w:lang w:val="en-US"/>
        </w:rPr>
        <w:t xml:space="preserve">the </w:t>
      </w:r>
      <w:r w:rsidRPr="00AF5117">
        <w:rPr>
          <w:b/>
          <w:bCs/>
          <w:lang w:val="en-US"/>
        </w:rPr>
        <w:t xml:space="preserve">State Property Fund of Ukraine in </w:t>
      </w:r>
      <w:proofErr w:type="spellStart"/>
      <w:r w:rsidRPr="00AF5117">
        <w:rPr>
          <w:b/>
          <w:bCs/>
          <w:lang w:val="en-US"/>
        </w:rPr>
        <w:t>Dnipropetrovska</w:t>
      </w:r>
      <w:proofErr w:type="spellEnd"/>
      <w:r w:rsidRPr="00AF5117">
        <w:rPr>
          <w:b/>
          <w:bCs/>
          <w:lang w:val="en-US"/>
        </w:rPr>
        <w:t xml:space="preserve">, </w:t>
      </w:r>
      <w:proofErr w:type="spellStart"/>
      <w:r w:rsidRPr="00AF5117">
        <w:rPr>
          <w:b/>
          <w:bCs/>
          <w:lang w:val="en-US"/>
        </w:rPr>
        <w:t>Zaporizhzhia</w:t>
      </w:r>
      <w:proofErr w:type="spellEnd"/>
      <w:r w:rsidRPr="00AF5117">
        <w:rPr>
          <w:b/>
          <w:bCs/>
          <w:lang w:val="en-US"/>
        </w:rPr>
        <w:t xml:space="preserve"> and </w:t>
      </w:r>
      <w:proofErr w:type="spellStart"/>
      <w:r w:rsidRPr="00AF5117">
        <w:rPr>
          <w:b/>
          <w:bCs/>
          <w:lang w:val="en-US"/>
        </w:rPr>
        <w:t>Kirovohradska</w:t>
      </w:r>
      <w:proofErr w:type="spellEnd"/>
      <w:r w:rsidRPr="00AF5117">
        <w:rPr>
          <w:b/>
          <w:bCs/>
          <w:lang w:val="en-US"/>
        </w:rPr>
        <w:t xml:space="preserve"> oblasts regarding a sale of </w:t>
      </w:r>
      <w:r w:rsidR="00B46C11">
        <w:rPr>
          <w:b/>
          <w:bCs/>
          <w:lang w:val="en-US"/>
        </w:rPr>
        <w:t>Single</w:t>
      </w:r>
      <w:r w:rsidR="00B22295">
        <w:rPr>
          <w:b/>
          <w:bCs/>
          <w:color w:val="000000"/>
          <w:lang w:val="en-US"/>
        </w:rPr>
        <w:t xml:space="preserve"> Property Complex of State-owned Enterprise “</w:t>
      </w:r>
      <w:r w:rsidR="000F558B" w:rsidRPr="000F558B">
        <w:rPr>
          <w:b/>
          <w:bCs/>
          <w:color w:val="000000"/>
          <w:lang w:val="en-US"/>
        </w:rPr>
        <w:t>Interregional Scientific and Engineering Center for Certification of Quality Systems, Pipes, Cylinders and Other Metal Products</w:t>
      </w:r>
      <w:r w:rsidR="000F558B">
        <w:rPr>
          <w:b/>
          <w:bCs/>
          <w:color w:val="000000"/>
          <w:lang w:val="en-US"/>
        </w:rPr>
        <w:t xml:space="preserve"> “VNITI-TEST</w:t>
      </w:r>
      <w:r w:rsidR="00B22295">
        <w:rPr>
          <w:b/>
          <w:bCs/>
          <w:color w:val="000000"/>
          <w:lang w:val="en-US"/>
        </w:rPr>
        <w:t>”</w:t>
      </w:r>
      <w:r w:rsidRPr="00AF5117">
        <w:rPr>
          <w:b/>
          <w:bCs/>
          <w:color w:val="000000"/>
          <w:lang w:val="en-US"/>
        </w:rPr>
        <w:t xml:space="preserve"> </w:t>
      </w:r>
      <w:r w:rsidR="00E629AE" w:rsidRPr="00AF5117">
        <w:rPr>
          <w:b/>
          <w:bCs/>
          <w:lang w:val="en-US"/>
        </w:rPr>
        <w:t>(</w:t>
      </w:r>
      <w:proofErr w:type="spellStart"/>
      <w:r w:rsidR="00E629AE" w:rsidRPr="00AF5117">
        <w:rPr>
          <w:b/>
          <w:bCs/>
          <w:lang w:val="en-US"/>
        </w:rPr>
        <w:t>YeDRPOU</w:t>
      </w:r>
      <w:proofErr w:type="spellEnd"/>
      <w:r w:rsidR="00B435AD">
        <w:rPr>
          <w:b/>
          <w:bCs/>
          <w:lang w:val="en-US"/>
        </w:rPr>
        <w:t xml:space="preserve"> </w:t>
      </w:r>
      <w:r w:rsidR="00E629AE" w:rsidRPr="00AF5117">
        <w:rPr>
          <w:b/>
          <w:bCs/>
          <w:lang w:val="en-US"/>
        </w:rPr>
        <w:t>(</w:t>
      </w:r>
      <w:r w:rsidR="00E629AE" w:rsidRPr="00AF5117">
        <w:rPr>
          <w:b/>
          <w:lang w:val="en-US"/>
        </w:rPr>
        <w:t xml:space="preserve">USREOU) </w:t>
      </w:r>
      <w:r w:rsidR="00E629AE" w:rsidRPr="00AF5117">
        <w:rPr>
          <w:b/>
          <w:bCs/>
          <w:lang w:val="en-US"/>
        </w:rPr>
        <w:t xml:space="preserve">code </w:t>
      </w:r>
      <w:r w:rsidR="000F558B">
        <w:rPr>
          <w:b/>
          <w:bCs/>
          <w:lang w:val="en-US"/>
        </w:rPr>
        <w:t>33517806</w:t>
      </w:r>
      <w:r w:rsidR="00E629AE" w:rsidRPr="00AF5117">
        <w:rPr>
          <w:b/>
          <w:bCs/>
          <w:lang w:val="en-US"/>
        </w:rPr>
        <w:t>)</w:t>
      </w:r>
      <w:r w:rsidR="000E2769">
        <w:rPr>
          <w:b/>
          <w:bCs/>
          <w:lang w:val="en-US"/>
        </w:rPr>
        <w:t xml:space="preserve"> </w:t>
      </w:r>
      <w:r w:rsidR="00E629AE">
        <w:rPr>
          <w:b/>
          <w:bCs/>
          <w:color w:val="000000"/>
          <w:lang w:val="en-US"/>
        </w:rPr>
        <w:t>i</w:t>
      </w:r>
      <w:r w:rsidR="00AF50AC">
        <w:rPr>
          <w:b/>
          <w:bCs/>
          <w:color w:val="000000"/>
          <w:lang w:val="en-US"/>
        </w:rPr>
        <w:t xml:space="preserve">s </w:t>
      </w:r>
      <w:r w:rsidR="000E2769">
        <w:rPr>
          <w:b/>
          <w:bCs/>
          <w:color w:val="000000"/>
          <w:lang w:val="en-US"/>
        </w:rPr>
        <w:t xml:space="preserve">located at the address: </w:t>
      </w:r>
    </w:p>
    <w:p w:rsidR="00F92E03" w:rsidRPr="00AF5117" w:rsidRDefault="000F558B" w:rsidP="000E2769">
      <w:pPr>
        <w:ind w:right="28"/>
        <w:jc w:val="center"/>
        <w:rPr>
          <w:b/>
          <w:bCs/>
          <w:lang w:val="en-US"/>
        </w:rPr>
      </w:pPr>
      <w:r>
        <w:rPr>
          <w:b/>
          <w:bCs/>
          <w:color w:val="000000"/>
          <w:lang w:val="en-US"/>
        </w:rPr>
        <w:t>1-A</w:t>
      </w:r>
      <w:r w:rsidR="00C153D7">
        <w:rPr>
          <w:b/>
          <w:bCs/>
          <w:color w:val="000000"/>
          <w:lang w:val="en-US"/>
        </w:rPr>
        <w:t xml:space="preserve">, </w:t>
      </w:r>
      <w:proofErr w:type="spellStart"/>
      <w:r>
        <w:rPr>
          <w:b/>
          <w:bCs/>
          <w:color w:val="000000"/>
          <w:lang w:val="en-US"/>
        </w:rPr>
        <w:t>Pysarzhevskoho</w:t>
      </w:r>
      <w:proofErr w:type="spellEnd"/>
      <w:r w:rsidR="00C153D7">
        <w:rPr>
          <w:b/>
          <w:bCs/>
          <w:color w:val="000000"/>
          <w:lang w:val="en-US"/>
        </w:rPr>
        <w:t xml:space="preserve"> S</w:t>
      </w:r>
      <w:r w:rsidR="00F92E03" w:rsidRPr="00AF5117">
        <w:rPr>
          <w:b/>
          <w:bCs/>
          <w:color w:val="000000"/>
          <w:lang w:val="en-US"/>
        </w:rPr>
        <w:t xml:space="preserve">treet, </w:t>
      </w:r>
      <w:proofErr w:type="spellStart"/>
      <w:r w:rsidR="00E629AE">
        <w:rPr>
          <w:b/>
          <w:bCs/>
          <w:color w:val="000000"/>
          <w:lang w:val="en-US"/>
        </w:rPr>
        <w:t>Dnipro</w:t>
      </w:r>
      <w:proofErr w:type="spellEnd"/>
      <w:r w:rsidR="00E629AE">
        <w:rPr>
          <w:b/>
          <w:bCs/>
          <w:color w:val="000000"/>
          <w:lang w:val="en-US"/>
        </w:rPr>
        <w:t xml:space="preserve"> city</w:t>
      </w:r>
    </w:p>
    <w:p w:rsidR="00F92E03" w:rsidRPr="00AF5117" w:rsidRDefault="00F92E03" w:rsidP="00DF5AEC">
      <w:pPr>
        <w:jc w:val="center"/>
        <w:rPr>
          <w:b/>
          <w:bCs/>
          <w:color w:val="000000"/>
          <w:lang w:val="en-US"/>
        </w:rPr>
      </w:pPr>
    </w:p>
    <w:p w:rsidR="00DF5AEC" w:rsidRPr="00AF5117" w:rsidRDefault="00DF5AEC" w:rsidP="00DF5AEC">
      <w:pPr>
        <w:ind w:firstLine="720"/>
        <w:jc w:val="center"/>
        <w:rPr>
          <w:sz w:val="22"/>
          <w:szCs w:val="22"/>
          <w:lang w:val="en-US"/>
        </w:rPr>
      </w:pPr>
    </w:p>
    <w:p w:rsidR="007D1E88" w:rsidRPr="00AF5117" w:rsidRDefault="007D1E88" w:rsidP="007D1E88">
      <w:pPr>
        <w:ind w:right="28"/>
        <w:jc w:val="both"/>
        <w:rPr>
          <w:b/>
          <w:bCs/>
          <w:lang w:val="en-US"/>
        </w:rPr>
      </w:pPr>
      <w:r w:rsidRPr="00AF5117">
        <w:rPr>
          <w:b/>
          <w:bCs/>
          <w:lang w:val="en-US"/>
        </w:rPr>
        <w:t>1. Information on a privatization object:</w:t>
      </w:r>
    </w:p>
    <w:p w:rsidR="007D1E88" w:rsidRPr="00AF5117" w:rsidRDefault="007D1E88" w:rsidP="007D1E88">
      <w:pPr>
        <w:ind w:right="28"/>
        <w:jc w:val="both"/>
        <w:rPr>
          <w:b/>
          <w:bCs/>
          <w:lang w:val="en-US"/>
        </w:rPr>
      </w:pPr>
    </w:p>
    <w:p w:rsidR="00130CC8" w:rsidRPr="00276BDA" w:rsidRDefault="006C410E" w:rsidP="003C6E26">
      <w:pPr>
        <w:spacing w:after="240"/>
        <w:jc w:val="both"/>
        <w:rPr>
          <w:lang w:val="en-US"/>
        </w:rPr>
      </w:pPr>
      <w:r>
        <w:rPr>
          <w:b/>
          <w:bCs/>
          <w:lang w:val="en-US"/>
        </w:rPr>
        <w:t>Object name</w:t>
      </w:r>
      <w:r w:rsidR="00130CC8" w:rsidRPr="00AF5117">
        <w:rPr>
          <w:b/>
          <w:bCs/>
          <w:lang w:val="en-US"/>
        </w:rPr>
        <w:t xml:space="preserve">: </w:t>
      </w:r>
      <w:r w:rsidR="000A2C2A" w:rsidRPr="000A2C2A">
        <w:rPr>
          <w:bCs/>
          <w:lang w:val="en-US"/>
        </w:rPr>
        <w:t>Single</w:t>
      </w:r>
      <w:r w:rsidR="000A2C2A" w:rsidRPr="000A2C2A">
        <w:rPr>
          <w:bCs/>
          <w:color w:val="000000"/>
          <w:lang w:val="en-US"/>
        </w:rPr>
        <w:t xml:space="preserve"> Property Complex of State-owned Enterprise “Interregional Scientific and Engineering Center for Certification of Quality Systems, Pipes, Cylinders and Other Metal Products “VNITI-TEST”</w:t>
      </w:r>
      <w:r>
        <w:rPr>
          <w:bCs/>
          <w:color w:val="000000"/>
          <w:lang w:val="en-US"/>
        </w:rPr>
        <w:t>.</w:t>
      </w:r>
    </w:p>
    <w:p w:rsidR="0008239B" w:rsidRPr="0008239B" w:rsidRDefault="0052090A" w:rsidP="0008239B">
      <w:pPr>
        <w:ind w:right="28"/>
        <w:jc w:val="both"/>
        <w:rPr>
          <w:bCs/>
          <w:lang w:val="en-US"/>
        </w:rPr>
      </w:pPr>
      <w:r w:rsidRPr="00AF5117">
        <w:rPr>
          <w:b/>
          <w:bCs/>
          <w:lang w:val="en-US"/>
        </w:rPr>
        <w:t xml:space="preserve">Location:  </w:t>
      </w:r>
      <w:r w:rsidR="0008239B" w:rsidRPr="0008239B">
        <w:rPr>
          <w:bCs/>
          <w:color w:val="000000"/>
          <w:lang w:val="en-US"/>
        </w:rPr>
        <w:t xml:space="preserve">1-A, </w:t>
      </w:r>
      <w:proofErr w:type="spellStart"/>
      <w:r w:rsidR="0008239B" w:rsidRPr="0008239B">
        <w:rPr>
          <w:bCs/>
          <w:color w:val="000000"/>
          <w:lang w:val="en-US"/>
        </w:rPr>
        <w:t>Pysarzhevskoho</w:t>
      </w:r>
      <w:proofErr w:type="spellEnd"/>
      <w:r w:rsidR="0008239B" w:rsidRPr="0008239B">
        <w:rPr>
          <w:bCs/>
          <w:color w:val="000000"/>
          <w:lang w:val="en-US"/>
        </w:rPr>
        <w:t xml:space="preserve"> Street, </w:t>
      </w:r>
      <w:proofErr w:type="spellStart"/>
      <w:r w:rsidR="0008239B" w:rsidRPr="0008239B">
        <w:rPr>
          <w:bCs/>
          <w:color w:val="000000"/>
          <w:lang w:val="en-US"/>
        </w:rPr>
        <w:t>Dnipro</w:t>
      </w:r>
      <w:proofErr w:type="spellEnd"/>
      <w:r w:rsidR="0008239B" w:rsidRPr="0008239B">
        <w:rPr>
          <w:bCs/>
          <w:color w:val="000000"/>
          <w:lang w:val="en-US"/>
        </w:rPr>
        <w:t xml:space="preserve"> city</w:t>
      </w:r>
      <w:r w:rsidR="0008239B">
        <w:rPr>
          <w:bCs/>
          <w:color w:val="000000"/>
          <w:lang w:val="en-US"/>
        </w:rPr>
        <w:t>.</w:t>
      </w:r>
    </w:p>
    <w:p w:rsidR="00BD2FB7" w:rsidRDefault="00BD2FB7" w:rsidP="001765A3">
      <w:pPr>
        <w:jc w:val="both"/>
        <w:rPr>
          <w:b/>
          <w:lang w:val="en-US"/>
        </w:rPr>
      </w:pPr>
    </w:p>
    <w:p w:rsidR="00084344" w:rsidRDefault="00084344" w:rsidP="001765A3">
      <w:pPr>
        <w:jc w:val="both"/>
        <w:rPr>
          <w:lang w:val="en-US" w:eastAsia="uk-UA"/>
        </w:rPr>
      </w:pPr>
      <w:proofErr w:type="gramStart"/>
      <w:r w:rsidRPr="00084344">
        <w:rPr>
          <w:b/>
          <w:lang w:val="en-US"/>
        </w:rPr>
        <w:t>Id</w:t>
      </w:r>
      <w:r>
        <w:rPr>
          <w:b/>
          <w:lang w:val="en-US"/>
        </w:rPr>
        <w:t xml:space="preserve">entification code according to </w:t>
      </w:r>
      <w:proofErr w:type="spellStart"/>
      <w:r>
        <w:rPr>
          <w:b/>
          <w:lang w:val="en-US"/>
        </w:rPr>
        <w:t>Ye</w:t>
      </w:r>
      <w:r w:rsidRPr="00084344">
        <w:rPr>
          <w:b/>
          <w:lang w:val="en-US"/>
        </w:rPr>
        <w:t>DRPOU</w:t>
      </w:r>
      <w:proofErr w:type="spellEnd"/>
      <w:r w:rsidR="00B435AD">
        <w:rPr>
          <w:b/>
          <w:lang w:val="en-US"/>
        </w:rPr>
        <w:t xml:space="preserve"> </w:t>
      </w:r>
      <w:r>
        <w:rPr>
          <w:b/>
          <w:lang w:val="en-US"/>
        </w:rPr>
        <w:t xml:space="preserve">(USREOU) </w:t>
      </w:r>
      <w:r w:rsidR="00BC4F96">
        <w:rPr>
          <w:b/>
          <w:lang w:val="en-US"/>
        </w:rPr>
        <w:t xml:space="preserve">code </w:t>
      </w:r>
      <w:r>
        <w:rPr>
          <w:b/>
          <w:lang w:val="en-US"/>
        </w:rPr>
        <w:t xml:space="preserve">– </w:t>
      </w:r>
      <w:r w:rsidR="00CE606D">
        <w:rPr>
          <w:lang w:val="en-US" w:eastAsia="uk-UA"/>
        </w:rPr>
        <w:t>33517806</w:t>
      </w:r>
      <w:r>
        <w:rPr>
          <w:lang w:val="en-US" w:eastAsia="uk-UA"/>
        </w:rPr>
        <w:t>.</w:t>
      </w:r>
      <w:proofErr w:type="gramEnd"/>
    </w:p>
    <w:p w:rsidR="00CE606D" w:rsidRDefault="00CE606D" w:rsidP="001765A3">
      <w:pPr>
        <w:jc w:val="both"/>
        <w:rPr>
          <w:lang w:val="en-US" w:eastAsia="uk-UA"/>
        </w:rPr>
      </w:pPr>
    </w:p>
    <w:p w:rsidR="00CE606D" w:rsidRDefault="00CE606D" w:rsidP="00CE606D">
      <w:pPr>
        <w:jc w:val="both"/>
        <w:rPr>
          <w:lang w:val="en-US"/>
        </w:rPr>
      </w:pPr>
      <w:proofErr w:type="gramStart"/>
      <w:r w:rsidRPr="00E625E1">
        <w:rPr>
          <w:b/>
          <w:lang w:val="en-US"/>
        </w:rPr>
        <w:t>The average number of employees</w:t>
      </w:r>
      <w:r>
        <w:rPr>
          <w:lang w:val="en-US"/>
        </w:rPr>
        <w:t xml:space="preserve"> as of </w:t>
      </w:r>
      <w:r w:rsidRPr="00E625E1">
        <w:rPr>
          <w:lang w:val="en-US"/>
        </w:rPr>
        <w:t>31</w:t>
      </w:r>
      <w:r>
        <w:rPr>
          <w:lang w:val="en-US"/>
        </w:rPr>
        <w:t>.12.2020 - 7</w:t>
      </w:r>
      <w:r w:rsidRPr="00E625E1">
        <w:rPr>
          <w:lang w:val="en-US"/>
        </w:rPr>
        <w:t xml:space="preserve"> people</w:t>
      </w:r>
      <w:r>
        <w:rPr>
          <w:lang w:val="en-US"/>
        </w:rPr>
        <w:t>.</w:t>
      </w:r>
      <w:proofErr w:type="gramEnd"/>
    </w:p>
    <w:p w:rsidR="00CE606D" w:rsidRDefault="00CE606D" w:rsidP="001765A3">
      <w:pPr>
        <w:jc w:val="both"/>
        <w:rPr>
          <w:lang w:val="en-US" w:eastAsia="uk-UA"/>
        </w:rPr>
      </w:pPr>
    </w:p>
    <w:p w:rsidR="00E625E1" w:rsidRDefault="005A49F8" w:rsidP="001765A3">
      <w:pPr>
        <w:jc w:val="both"/>
        <w:rPr>
          <w:lang w:val="en-US"/>
        </w:rPr>
      </w:pPr>
      <w:r w:rsidRPr="005A49F8">
        <w:rPr>
          <w:b/>
          <w:lang w:val="en-US"/>
        </w:rPr>
        <w:t xml:space="preserve">The main type of economic activity </w:t>
      </w:r>
      <w:r w:rsidRPr="00CE606D">
        <w:rPr>
          <w:lang w:val="en-US"/>
        </w:rPr>
        <w:t xml:space="preserve">according to </w:t>
      </w:r>
      <w:r w:rsidR="00CE606D" w:rsidRPr="00CE606D">
        <w:rPr>
          <w:lang w:val="en-US"/>
        </w:rPr>
        <w:t>the Charter</w:t>
      </w:r>
      <w:r>
        <w:rPr>
          <w:lang w:val="en-US"/>
        </w:rPr>
        <w:t xml:space="preserve"> </w:t>
      </w:r>
      <w:r w:rsidR="00CE606D">
        <w:rPr>
          <w:lang w:val="en-US"/>
        </w:rPr>
        <w:t>is</w:t>
      </w:r>
      <w:r>
        <w:rPr>
          <w:lang w:val="en-US"/>
        </w:rPr>
        <w:t xml:space="preserve"> </w:t>
      </w:r>
      <w:r w:rsidR="00CE606D">
        <w:rPr>
          <w:lang w:val="en-US"/>
        </w:rPr>
        <w:t>t</w:t>
      </w:r>
      <w:r w:rsidR="00F45E68" w:rsidRPr="00F45E68">
        <w:rPr>
          <w:lang w:val="en-US"/>
        </w:rPr>
        <w:t>echnical testing and research</w:t>
      </w:r>
      <w:r w:rsidR="00CE606D">
        <w:rPr>
          <w:lang w:val="en-US"/>
        </w:rPr>
        <w:t xml:space="preserve"> (activity </w:t>
      </w:r>
      <w:r w:rsidR="008F4612">
        <w:rPr>
          <w:lang w:val="en-US"/>
        </w:rPr>
        <w:t>under</w:t>
      </w:r>
      <w:r w:rsidR="00CE606D">
        <w:rPr>
          <w:lang w:val="en-US"/>
        </w:rPr>
        <w:t xml:space="preserve"> the KVED -</w:t>
      </w:r>
      <w:r w:rsidR="00CE606D" w:rsidRPr="00CE606D">
        <w:rPr>
          <w:lang w:val="en-US"/>
        </w:rPr>
        <w:t xml:space="preserve"> </w:t>
      </w:r>
      <w:r w:rsidR="00CE606D">
        <w:rPr>
          <w:lang w:val="en-US"/>
        </w:rPr>
        <w:t>71.20).</w:t>
      </w:r>
    </w:p>
    <w:p w:rsidR="00A750EA" w:rsidRDefault="00A750EA" w:rsidP="00A750EA">
      <w:pPr>
        <w:ind w:firstLine="708"/>
        <w:jc w:val="both"/>
        <w:rPr>
          <w:lang w:val="en-US"/>
        </w:rPr>
      </w:pPr>
      <w:r w:rsidRPr="00A750EA">
        <w:rPr>
          <w:lang w:val="en-US"/>
        </w:rPr>
        <w:t>State</w:t>
      </w:r>
      <w:r>
        <w:rPr>
          <w:lang w:val="en-US"/>
        </w:rPr>
        <w:t>-owned Enterprise “</w:t>
      </w:r>
      <w:r w:rsidRPr="00A750EA">
        <w:rPr>
          <w:lang w:val="en-US"/>
        </w:rPr>
        <w:t>Interregional Scientific and Engineering Center for Certification of Quality Systems, Pipes, Cyl</w:t>
      </w:r>
      <w:r>
        <w:rPr>
          <w:lang w:val="en-US"/>
        </w:rPr>
        <w:t>inders and Other Metal Products</w:t>
      </w:r>
      <w:r w:rsidRPr="00A750EA">
        <w:rPr>
          <w:lang w:val="en-US"/>
        </w:rPr>
        <w:t xml:space="preserve"> </w:t>
      </w:r>
      <w:r>
        <w:rPr>
          <w:lang w:val="en-US"/>
        </w:rPr>
        <w:t xml:space="preserve">“VNITI-TEST” </w:t>
      </w:r>
      <w:r w:rsidRPr="00A750EA">
        <w:rPr>
          <w:lang w:val="en-US"/>
        </w:rPr>
        <w:t>carries out work in the field of conformity assessment at the enterprises of the mining and metallurgical complex of Ukraine</w:t>
      </w:r>
      <w:r w:rsidR="00E3772C">
        <w:rPr>
          <w:lang w:val="en-US"/>
        </w:rPr>
        <w:t>.</w:t>
      </w:r>
      <w:r w:rsidR="004605C9" w:rsidRPr="004605C9">
        <w:t xml:space="preserve"> </w:t>
      </w:r>
      <w:r w:rsidR="004605C9" w:rsidRPr="004605C9">
        <w:rPr>
          <w:lang w:val="en-US"/>
        </w:rPr>
        <w:t>The main consumers of scientific and technical products of the enterprise are practically all large and medium-sized pipe enterprises in Ukraine.</w:t>
      </w:r>
    </w:p>
    <w:p w:rsidR="005E39AF" w:rsidRDefault="005E39AF" w:rsidP="005E39AF">
      <w:pPr>
        <w:ind w:firstLine="708"/>
        <w:jc w:val="both"/>
        <w:rPr>
          <w:lang w:val="en-US"/>
        </w:rPr>
      </w:pPr>
      <w:r w:rsidRPr="005E39AF">
        <w:rPr>
          <w:lang w:val="en-US"/>
        </w:rPr>
        <w:t>The state enterprise is the competent authority and has the following accreditations of the National Accreditation Agency of Ukraine</w:t>
      </w:r>
      <w:r>
        <w:rPr>
          <w:lang w:val="en-US"/>
        </w:rPr>
        <w:t>:</w:t>
      </w:r>
    </w:p>
    <w:p w:rsidR="005E39AF" w:rsidRDefault="00402B2D" w:rsidP="00402B2D">
      <w:pPr>
        <w:pStyle w:val="ab"/>
        <w:numPr>
          <w:ilvl w:val="0"/>
          <w:numId w:val="6"/>
        </w:numPr>
        <w:ind w:left="0" w:firstLine="709"/>
        <w:jc w:val="both"/>
        <w:rPr>
          <w:lang w:val="en-US"/>
        </w:rPr>
      </w:pPr>
      <w:r w:rsidRPr="00402B2D">
        <w:rPr>
          <w:lang w:val="en-US"/>
        </w:rPr>
        <w:t xml:space="preserve">for the certification of rolled metal products, pipes and tubular products in accordance with </w:t>
      </w:r>
      <w:r>
        <w:rPr>
          <w:lang w:val="en-US"/>
        </w:rPr>
        <w:t xml:space="preserve">the requirements of </w:t>
      </w:r>
      <w:r w:rsidR="005149DA">
        <w:rPr>
          <w:lang w:val="en-US"/>
        </w:rPr>
        <w:t xml:space="preserve">the National standard </w:t>
      </w:r>
      <w:r>
        <w:rPr>
          <w:lang w:val="en-US"/>
        </w:rPr>
        <w:t>DSTU EN ISO/IEC 17065:2014 (ISO/IEC 17065:</w:t>
      </w:r>
      <w:r w:rsidRPr="00402B2D">
        <w:rPr>
          <w:lang w:val="en-US"/>
        </w:rPr>
        <w:t>2012), the accreditation c</w:t>
      </w:r>
      <w:r>
        <w:rPr>
          <w:lang w:val="en-US"/>
        </w:rPr>
        <w:t>ertificate is valid until 16.08.2025;</w:t>
      </w:r>
    </w:p>
    <w:p w:rsidR="009F137F" w:rsidRDefault="009F137F" w:rsidP="00402B2D">
      <w:pPr>
        <w:pStyle w:val="ab"/>
        <w:numPr>
          <w:ilvl w:val="0"/>
          <w:numId w:val="6"/>
        </w:numPr>
        <w:ind w:left="0" w:firstLine="709"/>
        <w:jc w:val="both"/>
        <w:rPr>
          <w:lang w:val="en-US"/>
        </w:rPr>
      </w:pPr>
      <w:proofErr w:type="gramStart"/>
      <w:r w:rsidRPr="009F137F">
        <w:rPr>
          <w:lang w:val="en-US"/>
        </w:rPr>
        <w:t>for</w:t>
      </w:r>
      <w:proofErr w:type="gramEnd"/>
      <w:r w:rsidRPr="009F137F">
        <w:rPr>
          <w:lang w:val="en-US"/>
        </w:rPr>
        <w:t xml:space="preserve"> certification of quality management systems in accordance with the requirements of </w:t>
      </w:r>
      <w:r>
        <w:rPr>
          <w:lang w:val="en-US"/>
        </w:rPr>
        <w:t>the National standard DSTU EN ISO/</w:t>
      </w:r>
      <w:r w:rsidRPr="009F137F">
        <w:rPr>
          <w:lang w:val="en-US"/>
        </w:rPr>
        <w:t>IEC 17021</w:t>
      </w:r>
      <w:r>
        <w:rPr>
          <w:lang w:val="en-US"/>
        </w:rPr>
        <w:t>-1:2017 (ISO/IEC 17021-1:</w:t>
      </w:r>
      <w:r w:rsidRPr="009F137F">
        <w:rPr>
          <w:lang w:val="en-US"/>
        </w:rPr>
        <w:t>2015), the accreditation certificate is valid until 05.12.2023</w:t>
      </w:r>
      <w:r>
        <w:rPr>
          <w:lang w:val="en-US"/>
        </w:rPr>
        <w:t>.</w:t>
      </w:r>
    </w:p>
    <w:p w:rsidR="00402B2D" w:rsidRPr="005E39AF" w:rsidRDefault="00915CAA" w:rsidP="00915CAA">
      <w:pPr>
        <w:pStyle w:val="ab"/>
        <w:ind w:left="0" w:firstLine="709"/>
        <w:jc w:val="both"/>
        <w:rPr>
          <w:lang w:val="en-US"/>
        </w:rPr>
      </w:pPr>
      <w:r w:rsidRPr="00915CAA">
        <w:rPr>
          <w:lang w:val="en-US"/>
        </w:rPr>
        <w:t>The activity of the enterprise is aimed at increasing the competitiveness of metal products of the MMC enterprises of Ukraine</w:t>
      </w:r>
      <w:r>
        <w:rPr>
          <w:lang w:val="en-US"/>
        </w:rPr>
        <w:t>.</w:t>
      </w:r>
    </w:p>
    <w:p w:rsidR="00D867BB" w:rsidRDefault="00D867BB" w:rsidP="005E39AF">
      <w:pPr>
        <w:ind w:firstLine="708"/>
        <w:jc w:val="both"/>
        <w:rPr>
          <w:lang w:val="en-US"/>
        </w:rPr>
      </w:pPr>
    </w:p>
    <w:p w:rsidR="005A6323" w:rsidRDefault="0076142A" w:rsidP="005E39AF">
      <w:pPr>
        <w:ind w:firstLine="708"/>
        <w:jc w:val="both"/>
        <w:rPr>
          <w:lang w:val="en-US"/>
        </w:rPr>
      </w:pPr>
      <w:r>
        <w:rPr>
          <w:lang w:val="en-US"/>
        </w:rPr>
        <w:t>S</w:t>
      </w:r>
      <w:r w:rsidR="003E4399" w:rsidRPr="003E4399">
        <w:rPr>
          <w:lang w:val="en-US"/>
        </w:rPr>
        <w:t xml:space="preserve">ales </w:t>
      </w:r>
      <w:r>
        <w:rPr>
          <w:lang w:val="en-US"/>
        </w:rPr>
        <w:t xml:space="preserve">volume </w:t>
      </w:r>
      <w:r w:rsidR="002A0AB7">
        <w:rPr>
          <w:lang w:val="en-US"/>
        </w:rPr>
        <w:t xml:space="preserve">(works, services) for the period 2018 </w:t>
      </w:r>
      <w:r w:rsidR="003E4399" w:rsidRPr="003E4399">
        <w:rPr>
          <w:lang w:val="en-US"/>
        </w:rPr>
        <w:t>-</w:t>
      </w:r>
      <w:r w:rsidR="002A0AB7">
        <w:rPr>
          <w:lang w:val="en-US"/>
        </w:rPr>
        <w:t xml:space="preserve"> </w:t>
      </w:r>
      <w:r w:rsidR="00387E38">
        <w:rPr>
          <w:lang w:val="en-US"/>
        </w:rPr>
        <w:t xml:space="preserve">2020 is </w:t>
      </w:r>
      <w:r w:rsidR="003E4399" w:rsidRPr="003E4399">
        <w:rPr>
          <w:lang w:val="en-US"/>
        </w:rPr>
        <w:t xml:space="preserve">UAH </w:t>
      </w:r>
      <w:r w:rsidR="002A0AB7">
        <w:rPr>
          <w:lang w:val="en-US"/>
        </w:rPr>
        <w:t>3</w:t>
      </w:r>
      <w:r w:rsidR="003E4399">
        <w:rPr>
          <w:lang w:val="en-US"/>
        </w:rPr>
        <w:t>,</w:t>
      </w:r>
      <w:r w:rsidR="002A0AB7">
        <w:rPr>
          <w:lang w:val="en-US"/>
        </w:rPr>
        <w:t>447.00 thousand</w:t>
      </w:r>
      <w:r w:rsidR="003E4399">
        <w:rPr>
          <w:lang w:val="en-US"/>
        </w:rPr>
        <w:t>.</w:t>
      </w:r>
      <w:r w:rsidR="00930431">
        <w:rPr>
          <w:lang w:val="en-US"/>
        </w:rPr>
        <w:t xml:space="preserve"> </w:t>
      </w:r>
    </w:p>
    <w:p w:rsidR="00D867BB" w:rsidRDefault="00D867BB" w:rsidP="00D867BB">
      <w:pPr>
        <w:ind w:firstLine="708"/>
        <w:jc w:val="both"/>
        <w:rPr>
          <w:lang w:val="en-US"/>
        </w:rPr>
      </w:pPr>
    </w:p>
    <w:p w:rsidR="00930431" w:rsidRDefault="00930431" w:rsidP="00D867BB">
      <w:pPr>
        <w:ind w:firstLine="708"/>
        <w:jc w:val="both"/>
        <w:rPr>
          <w:lang w:val="en-US"/>
        </w:rPr>
      </w:pPr>
      <w:r w:rsidRPr="00930431">
        <w:rPr>
          <w:lang w:val="en-US"/>
        </w:rPr>
        <w:t>The main type of services: product certification and service certification.</w:t>
      </w:r>
    </w:p>
    <w:p w:rsidR="00642A00" w:rsidRDefault="00642A00" w:rsidP="001765A3">
      <w:pPr>
        <w:jc w:val="both"/>
        <w:rPr>
          <w:lang w:val="en-US"/>
        </w:rPr>
      </w:pPr>
    </w:p>
    <w:p w:rsidR="00642A00" w:rsidRPr="00642A00" w:rsidRDefault="00642A00" w:rsidP="00642A00">
      <w:pPr>
        <w:jc w:val="center"/>
        <w:rPr>
          <w:b/>
          <w:lang w:val="en-US"/>
        </w:rPr>
      </w:pPr>
      <w:r w:rsidRPr="00642A00">
        <w:rPr>
          <w:b/>
          <w:lang w:val="en-US"/>
        </w:rPr>
        <w:t>The volume and main range of products (works, services):</w:t>
      </w:r>
    </w:p>
    <w:p w:rsidR="00642A00" w:rsidRDefault="00642A00" w:rsidP="00642A00">
      <w:pPr>
        <w:jc w:val="cente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1"/>
        <w:gridCol w:w="3312"/>
        <w:gridCol w:w="3312"/>
      </w:tblGrid>
      <w:tr w:rsidR="00733076" w:rsidRPr="00733076" w:rsidTr="003B788A">
        <w:tc>
          <w:tcPr>
            <w:tcW w:w="3338" w:type="dxa"/>
            <w:shd w:val="clear" w:color="auto" w:fill="auto"/>
          </w:tcPr>
          <w:p w:rsidR="00733076" w:rsidRPr="00733076" w:rsidRDefault="00733076" w:rsidP="00733076">
            <w:pPr>
              <w:jc w:val="center"/>
              <w:rPr>
                <w:b/>
                <w:iCs/>
                <w:lang w:val="de-DE"/>
              </w:rPr>
            </w:pPr>
            <w:r w:rsidRPr="004A5C8F">
              <w:rPr>
                <w:b/>
                <w:lang w:val="en-US"/>
              </w:rPr>
              <w:t>Period</w:t>
            </w:r>
          </w:p>
        </w:tc>
        <w:tc>
          <w:tcPr>
            <w:tcW w:w="3338" w:type="dxa"/>
            <w:shd w:val="clear" w:color="auto" w:fill="auto"/>
            <w:vAlign w:val="center"/>
          </w:tcPr>
          <w:p w:rsidR="00733076" w:rsidRPr="00733076" w:rsidRDefault="00733076" w:rsidP="00733076">
            <w:pPr>
              <w:jc w:val="center"/>
              <w:rPr>
                <w:lang w:val="en-US"/>
              </w:rPr>
            </w:pPr>
            <w:r w:rsidRPr="00733076">
              <w:rPr>
                <w:b/>
                <w:lang w:val="en-US"/>
              </w:rPr>
              <w:t>Total income,</w:t>
            </w:r>
          </w:p>
          <w:p w:rsidR="00733076" w:rsidRPr="00733076" w:rsidRDefault="00733076" w:rsidP="00733076">
            <w:pPr>
              <w:jc w:val="center"/>
              <w:rPr>
                <w:lang w:val="de-DE"/>
              </w:rPr>
            </w:pPr>
            <w:r w:rsidRPr="00733076">
              <w:rPr>
                <w:lang w:val="en-US"/>
              </w:rPr>
              <w:t>thousand</w:t>
            </w:r>
            <w:r>
              <w:rPr>
                <w:lang w:val="de-DE"/>
              </w:rPr>
              <w:t xml:space="preserve"> UAH</w:t>
            </w:r>
          </w:p>
        </w:tc>
        <w:tc>
          <w:tcPr>
            <w:tcW w:w="3338" w:type="dxa"/>
            <w:shd w:val="clear" w:color="auto" w:fill="auto"/>
            <w:vAlign w:val="center"/>
          </w:tcPr>
          <w:p w:rsidR="00733076" w:rsidRPr="00733076" w:rsidRDefault="00733076" w:rsidP="00733076">
            <w:pPr>
              <w:jc w:val="center"/>
              <w:rPr>
                <w:b/>
              </w:rPr>
            </w:pPr>
            <w:r w:rsidRPr="00733076">
              <w:rPr>
                <w:b/>
                <w:lang w:val="en-US"/>
              </w:rPr>
              <w:t>Income from the main activity</w:t>
            </w:r>
            <w:r w:rsidRPr="00733076">
              <w:rPr>
                <w:b/>
              </w:rPr>
              <w:t>,</w:t>
            </w:r>
          </w:p>
          <w:p w:rsidR="00733076" w:rsidRPr="00733076" w:rsidRDefault="00733076" w:rsidP="00733076">
            <w:pPr>
              <w:jc w:val="center"/>
              <w:rPr>
                <w:b/>
              </w:rPr>
            </w:pPr>
            <w:r w:rsidRPr="00733076">
              <w:rPr>
                <w:lang w:val="en-US"/>
              </w:rPr>
              <w:t>thousand</w:t>
            </w:r>
            <w:r>
              <w:rPr>
                <w:lang w:val="de-DE"/>
              </w:rPr>
              <w:t xml:space="preserve"> UAH</w:t>
            </w:r>
          </w:p>
        </w:tc>
      </w:tr>
      <w:tr w:rsidR="00733076" w:rsidRPr="00733076" w:rsidTr="003B788A">
        <w:tc>
          <w:tcPr>
            <w:tcW w:w="3338" w:type="dxa"/>
            <w:shd w:val="clear" w:color="auto" w:fill="auto"/>
            <w:vAlign w:val="center"/>
          </w:tcPr>
          <w:p w:rsidR="00733076" w:rsidRPr="00733076" w:rsidRDefault="00733076" w:rsidP="00733076">
            <w:pPr>
              <w:ind w:firstLine="709"/>
              <w:jc w:val="center"/>
            </w:pPr>
            <w:r w:rsidRPr="00733076">
              <w:t>2018</w:t>
            </w:r>
          </w:p>
        </w:tc>
        <w:tc>
          <w:tcPr>
            <w:tcW w:w="3338" w:type="dxa"/>
            <w:shd w:val="clear" w:color="auto" w:fill="auto"/>
            <w:vAlign w:val="center"/>
          </w:tcPr>
          <w:p w:rsidR="00733076" w:rsidRPr="005650AD" w:rsidRDefault="005650AD" w:rsidP="00733076">
            <w:pPr>
              <w:ind w:firstLine="709"/>
              <w:jc w:val="center"/>
              <w:rPr>
                <w:lang w:val="en-US"/>
              </w:rPr>
            </w:pPr>
            <w:r>
              <w:rPr>
                <w:lang w:val="en-US"/>
              </w:rPr>
              <w:t>993</w:t>
            </w:r>
          </w:p>
        </w:tc>
        <w:tc>
          <w:tcPr>
            <w:tcW w:w="3338" w:type="dxa"/>
            <w:shd w:val="clear" w:color="auto" w:fill="auto"/>
            <w:vAlign w:val="center"/>
          </w:tcPr>
          <w:p w:rsidR="00733076" w:rsidRPr="005650AD" w:rsidRDefault="005650AD" w:rsidP="00733076">
            <w:pPr>
              <w:ind w:firstLine="709"/>
              <w:jc w:val="center"/>
              <w:rPr>
                <w:lang w:val="en-US"/>
              </w:rPr>
            </w:pPr>
            <w:r>
              <w:rPr>
                <w:lang w:val="en-US"/>
              </w:rPr>
              <w:t>991</w:t>
            </w:r>
          </w:p>
        </w:tc>
      </w:tr>
      <w:tr w:rsidR="00733076" w:rsidRPr="00733076" w:rsidTr="003B788A">
        <w:tc>
          <w:tcPr>
            <w:tcW w:w="3338" w:type="dxa"/>
            <w:shd w:val="clear" w:color="auto" w:fill="auto"/>
            <w:vAlign w:val="center"/>
          </w:tcPr>
          <w:p w:rsidR="00733076" w:rsidRPr="00733076" w:rsidRDefault="00733076" w:rsidP="00733076">
            <w:pPr>
              <w:ind w:firstLine="709"/>
              <w:jc w:val="center"/>
            </w:pPr>
            <w:r w:rsidRPr="00733076">
              <w:t>2019</w:t>
            </w:r>
          </w:p>
        </w:tc>
        <w:tc>
          <w:tcPr>
            <w:tcW w:w="3338" w:type="dxa"/>
            <w:shd w:val="clear" w:color="auto" w:fill="auto"/>
            <w:vAlign w:val="center"/>
          </w:tcPr>
          <w:p w:rsidR="00733076" w:rsidRPr="00733076" w:rsidRDefault="005650AD" w:rsidP="00733076">
            <w:pPr>
              <w:ind w:firstLine="709"/>
              <w:jc w:val="center"/>
              <w:rPr>
                <w:lang w:val="ru-RU"/>
              </w:rPr>
            </w:pPr>
            <w:r>
              <w:rPr>
                <w:lang w:val="en-US"/>
              </w:rPr>
              <w:t>1</w:t>
            </w:r>
            <w:r w:rsidR="00F40762">
              <w:rPr>
                <w:lang w:val="en-US"/>
              </w:rPr>
              <w:t>,</w:t>
            </w:r>
            <w:r>
              <w:rPr>
                <w:lang w:val="en-US"/>
              </w:rPr>
              <w:t>202</w:t>
            </w:r>
            <w:r w:rsidR="00F40762">
              <w:rPr>
                <w:lang w:val="en-US"/>
              </w:rPr>
              <w:t>.</w:t>
            </w:r>
            <w:r w:rsidR="00733076" w:rsidRPr="00733076">
              <w:rPr>
                <w:lang w:val="ru-RU"/>
              </w:rPr>
              <w:t>3</w:t>
            </w:r>
          </w:p>
        </w:tc>
        <w:tc>
          <w:tcPr>
            <w:tcW w:w="3338" w:type="dxa"/>
            <w:shd w:val="clear" w:color="auto" w:fill="auto"/>
            <w:vAlign w:val="center"/>
          </w:tcPr>
          <w:p w:rsidR="00733076" w:rsidRPr="00733076" w:rsidRDefault="005650AD" w:rsidP="005650AD">
            <w:pPr>
              <w:ind w:firstLine="709"/>
              <w:jc w:val="center"/>
              <w:rPr>
                <w:lang w:val="ru-RU"/>
              </w:rPr>
            </w:pPr>
            <w:r>
              <w:rPr>
                <w:lang w:val="en-US"/>
              </w:rPr>
              <w:t>1</w:t>
            </w:r>
            <w:r w:rsidR="00F40762">
              <w:rPr>
                <w:lang w:val="en-US"/>
              </w:rPr>
              <w:t>,</w:t>
            </w:r>
            <w:r>
              <w:rPr>
                <w:lang w:val="en-US"/>
              </w:rPr>
              <w:t>194</w:t>
            </w:r>
          </w:p>
        </w:tc>
      </w:tr>
      <w:tr w:rsidR="00733076" w:rsidRPr="00733076" w:rsidTr="003B788A">
        <w:tc>
          <w:tcPr>
            <w:tcW w:w="3338" w:type="dxa"/>
            <w:shd w:val="clear" w:color="auto" w:fill="auto"/>
            <w:vAlign w:val="center"/>
          </w:tcPr>
          <w:p w:rsidR="00733076" w:rsidRPr="00733076" w:rsidRDefault="00733076" w:rsidP="00733076">
            <w:pPr>
              <w:ind w:firstLine="709"/>
              <w:jc w:val="center"/>
            </w:pPr>
            <w:r w:rsidRPr="00733076">
              <w:t>2020</w:t>
            </w:r>
          </w:p>
        </w:tc>
        <w:tc>
          <w:tcPr>
            <w:tcW w:w="3338" w:type="dxa"/>
            <w:shd w:val="clear" w:color="auto" w:fill="auto"/>
            <w:vAlign w:val="center"/>
          </w:tcPr>
          <w:p w:rsidR="00733076" w:rsidRPr="00733076" w:rsidRDefault="005650AD" w:rsidP="00733076">
            <w:pPr>
              <w:ind w:firstLine="709"/>
              <w:jc w:val="center"/>
              <w:rPr>
                <w:lang w:val="en-US"/>
              </w:rPr>
            </w:pPr>
            <w:r>
              <w:rPr>
                <w:lang w:val="en-US"/>
              </w:rPr>
              <w:t>1,263</w:t>
            </w:r>
            <w:r w:rsidR="00F40762">
              <w:rPr>
                <w:lang w:val="en-US"/>
              </w:rPr>
              <w:t>.</w:t>
            </w:r>
            <w:r w:rsidR="00733076" w:rsidRPr="00733076">
              <w:rPr>
                <w:lang w:val="en-US"/>
              </w:rPr>
              <w:t>2</w:t>
            </w:r>
          </w:p>
        </w:tc>
        <w:tc>
          <w:tcPr>
            <w:tcW w:w="3338" w:type="dxa"/>
            <w:shd w:val="clear" w:color="auto" w:fill="auto"/>
            <w:vAlign w:val="center"/>
          </w:tcPr>
          <w:p w:rsidR="00733076" w:rsidRPr="00733076" w:rsidRDefault="005650AD" w:rsidP="00733076">
            <w:pPr>
              <w:ind w:firstLine="709"/>
              <w:jc w:val="center"/>
              <w:rPr>
                <w:lang w:val="ru-RU"/>
              </w:rPr>
            </w:pPr>
            <w:r>
              <w:rPr>
                <w:lang w:val="en-US"/>
              </w:rPr>
              <w:t>1,26</w:t>
            </w:r>
            <w:r w:rsidRPr="00733076">
              <w:rPr>
                <w:lang w:val="en-US"/>
              </w:rPr>
              <w:t>2</w:t>
            </w:r>
          </w:p>
        </w:tc>
      </w:tr>
    </w:tbl>
    <w:p w:rsidR="00642A00" w:rsidRDefault="00642A00" w:rsidP="00642A00">
      <w:pPr>
        <w:jc w:val="center"/>
        <w:rPr>
          <w:lang w:val="en-US"/>
        </w:rPr>
      </w:pPr>
    </w:p>
    <w:p w:rsidR="00642A00" w:rsidRPr="00C93CE6" w:rsidRDefault="00C93CE6" w:rsidP="00F40762">
      <w:pPr>
        <w:jc w:val="center"/>
        <w:rPr>
          <w:b/>
          <w:lang w:val="en-US"/>
        </w:rPr>
      </w:pPr>
      <w:r w:rsidRPr="00C93CE6">
        <w:rPr>
          <w:b/>
          <w:lang w:val="en-US"/>
        </w:rPr>
        <w:t>M</w:t>
      </w:r>
      <w:r w:rsidR="001674F3" w:rsidRPr="00C93CE6">
        <w:rPr>
          <w:b/>
          <w:lang w:val="en-US"/>
        </w:rPr>
        <w:t>ain indicators of the company’s economic activity over the past three years:</w:t>
      </w:r>
    </w:p>
    <w:p w:rsidR="001674F3" w:rsidRDefault="001674F3" w:rsidP="00F40762">
      <w:pPr>
        <w:jc w:val="center"/>
        <w:rPr>
          <w:lang w:val="en-US"/>
        </w:rPr>
      </w:pPr>
    </w:p>
    <w:tbl>
      <w:tblPr>
        <w:tblW w:w="9572"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11"/>
        <w:gridCol w:w="3849"/>
        <w:gridCol w:w="1208"/>
        <w:gridCol w:w="17"/>
        <w:gridCol w:w="1109"/>
        <w:gridCol w:w="1294"/>
        <w:gridCol w:w="1288"/>
      </w:tblGrid>
      <w:tr w:rsidR="002E4867" w:rsidRPr="007F7A70" w:rsidTr="003B788A">
        <w:trPr>
          <w:jc w:val="center"/>
        </w:trPr>
        <w:tc>
          <w:tcPr>
            <w:tcW w:w="796" w:type="dxa"/>
            <w:shd w:val="clear" w:color="auto" w:fill="auto"/>
            <w:vAlign w:val="center"/>
          </w:tcPr>
          <w:p w:rsidR="002E4867" w:rsidRPr="002E4867" w:rsidRDefault="002E4867" w:rsidP="003B788A">
            <w:pPr>
              <w:jc w:val="center"/>
              <w:rPr>
                <w:b/>
                <w:iCs/>
                <w:color w:val="000000"/>
                <w:lang w:val="en-US"/>
              </w:rPr>
            </w:pPr>
            <w:r>
              <w:rPr>
                <w:b/>
                <w:iCs/>
                <w:color w:val="000000"/>
              </w:rPr>
              <w:t>№</w:t>
            </w:r>
          </w:p>
        </w:tc>
        <w:tc>
          <w:tcPr>
            <w:tcW w:w="3860" w:type="dxa"/>
            <w:gridSpan w:val="2"/>
            <w:shd w:val="clear" w:color="auto" w:fill="auto"/>
            <w:vAlign w:val="center"/>
          </w:tcPr>
          <w:p w:rsidR="002E4867" w:rsidRPr="002E4867" w:rsidRDefault="002E4867" w:rsidP="003B788A">
            <w:pPr>
              <w:jc w:val="center"/>
              <w:rPr>
                <w:b/>
                <w:iCs/>
                <w:color w:val="000000"/>
                <w:lang w:val="en-US"/>
              </w:rPr>
            </w:pPr>
            <w:r>
              <w:rPr>
                <w:b/>
                <w:iCs/>
                <w:color w:val="000000"/>
                <w:lang w:val="en-US"/>
              </w:rPr>
              <w:t>Indicators</w:t>
            </w:r>
          </w:p>
        </w:tc>
        <w:tc>
          <w:tcPr>
            <w:tcW w:w="1208" w:type="dxa"/>
            <w:shd w:val="clear" w:color="auto" w:fill="auto"/>
            <w:vAlign w:val="center"/>
          </w:tcPr>
          <w:p w:rsidR="002E4867" w:rsidRPr="00CB5408" w:rsidRDefault="002E4867" w:rsidP="003B788A">
            <w:pPr>
              <w:jc w:val="center"/>
              <w:rPr>
                <w:iCs/>
                <w:color w:val="000000"/>
                <w:u w:val="single"/>
                <w:lang w:val="ru-RU"/>
              </w:rPr>
            </w:pPr>
            <w:r>
              <w:rPr>
                <w:b/>
                <w:iCs/>
                <w:color w:val="000000"/>
                <w:lang w:val="en-US"/>
              </w:rPr>
              <w:t>Unit</w:t>
            </w:r>
          </w:p>
        </w:tc>
        <w:tc>
          <w:tcPr>
            <w:tcW w:w="1126" w:type="dxa"/>
            <w:gridSpan w:val="2"/>
            <w:shd w:val="clear" w:color="auto" w:fill="auto"/>
            <w:vAlign w:val="center"/>
          </w:tcPr>
          <w:p w:rsidR="002E4867" w:rsidRPr="007F7A70" w:rsidRDefault="002E4867" w:rsidP="003B788A">
            <w:pPr>
              <w:jc w:val="center"/>
              <w:rPr>
                <w:b/>
                <w:iCs/>
                <w:color w:val="000000"/>
              </w:rPr>
            </w:pPr>
            <w:r w:rsidRPr="007F7A70">
              <w:rPr>
                <w:b/>
                <w:iCs/>
                <w:color w:val="000000"/>
              </w:rPr>
              <w:t>2018</w:t>
            </w:r>
          </w:p>
        </w:tc>
        <w:tc>
          <w:tcPr>
            <w:tcW w:w="1294" w:type="dxa"/>
            <w:shd w:val="clear" w:color="auto" w:fill="auto"/>
            <w:vAlign w:val="center"/>
          </w:tcPr>
          <w:p w:rsidR="002E4867" w:rsidRPr="007F7A70" w:rsidRDefault="002E4867" w:rsidP="003B788A">
            <w:pPr>
              <w:jc w:val="center"/>
              <w:rPr>
                <w:b/>
                <w:iCs/>
                <w:color w:val="000000"/>
                <w:lang w:val="ru-RU"/>
              </w:rPr>
            </w:pPr>
            <w:r w:rsidRPr="007F7A70">
              <w:rPr>
                <w:b/>
                <w:iCs/>
                <w:color w:val="000000"/>
                <w:lang w:val="ru-RU"/>
              </w:rPr>
              <w:t>2019</w:t>
            </w:r>
          </w:p>
        </w:tc>
        <w:tc>
          <w:tcPr>
            <w:tcW w:w="1288" w:type="dxa"/>
            <w:shd w:val="clear" w:color="auto" w:fill="auto"/>
            <w:vAlign w:val="center"/>
          </w:tcPr>
          <w:p w:rsidR="002E4867" w:rsidRPr="007F7A70" w:rsidRDefault="002E4867" w:rsidP="003B788A">
            <w:pPr>
              <w:jc w:val="center"/>
              <w:rPr>
                <w:b/>
                <w:iCs/>
                <w:color w:val="000000"/>
              </w:rPr>
            </w:pPr>
            <w:r w:rsidRPr="007F7A70">
              <w:rPr>
                <w:b/>
                <w:iCs/>
                <w:color w:val="000000"/>
              </w:rPr>
              <w:t>2020</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b/>
                <w:iCs/>
                <w:color w:val="000000"/>
              </w:rPr>
            </w:pPr>
            <w:r w:rsidRPr="007F7A70">
              <w:rPr>
                <w:b/>
                <w:iCs/>
                <w:color w:val="000000"/>
              </w:rPr>
              <w:t>1.</w:t>
            </w:r>
          </w:p>
        </w:tc>
        <w:tc>
          <w:tcPr>
            <w:tcW w:w="3860" w:type="dxa"/>
            <w:gridSpan w:val="2"/>
            <w:shd w:val="clear" w:color="auto" w:fill="auto"/>
            <w:vAlign w:val="center"/>
          </w:tcPr>
          <w:p w:rsidR="002E4867" w:rsidRPr="009D03E6" w:rsidRDefault="00CB5408" w:rsidP="003B788A">
            <w:pPr>
              <w:rPr>
                <w:b/>
                <w:iCs/>
                <w:color w:val="000000"/>
                <w:lang w:val="ru-RU"/>
              </w:rPr>
            </w:pPr>
            <w:r>
              <w:rPr>
                <w:b/>
                <w:iCs/>
                <w:color w:val="000000"/>
                <w:lang w:val="en-US"/>
              </w:rPr>
              <w:t>Asset</w:t>
            </w:r>
            <w:r w:rsidR="009D03E6">
              <w:rPr>
                <w:b/>
                <w:iCs/>
                <w:color w:val="000000"/>
                <w:lang w:val="ru-RU"/>
              </w:rPr>
              <w:t>ы</w:t>
            </w:r>
          </w:p>
          <w:p w:rsidR="002E4867" w:rsidRPr="007F7A70" w:rsidRDefault="002E4867" w:rsidP="00CB5408">
            <w:pPr>
              <w:rPr>
                <w:b/>
                <w:iCs/>
                <w:color w:val="000000"/>
              </w:rPr>
            </w:pPr>
            <w:r w:rsidRPr="007F7A70">
              <w:rPr>
                <w:b/>
                <w:iCs/>
                <w:color w:val="000000"/>
              </w:rPr>
              <w:t>(</w:t>
            </w:r>
            <w:r w:rsidR="00CB5408">
              <w:rPr>
                <w:b/>
                <w:iCs/>
                <w:color w:val="000000"/>
                <w:lang w:val="en-US"/>
              </w:rPr>
              <w:t>Form</w:t>
            </w:r>
            <w:r w:rsidRPr="007F7A70">
              <w:rPr>
                <w:b/>
                <w:iCs/>
                <w:color w:val="000000"/>
              </w:rPr>
              <w:t xml:space="preserve"> №</w:t>
            </w:r>
            <w:r w:rsidR="00CB5408">
              <w:rPr>
                <w:b/>
                <w:iCs/>
                <w:color w:val="000000"/>
                <w:lang w:val="en-US"/>
              </w:rPr>
              <w:t xml:space="preserve"> </w:t>
            </w:r>
            <w:r w:rsidRPr="007F7A70">
              <w:rPr>
                <w:b/>
                <w:iCs/>
                <w:color w:val="000000"/>
              </w:rPr>
              <w:t xml:space="preserve">1, </w:t>
            </w:r>
            <w:r w:rsidR="00CB5408">
              <w:rPr>
                <w:b/>
                <w:iCs/>
                <w:color w:val="000000"/>
                <w:lang w:val="en-US"/>
              </w:rPr>
              <w:t>line</w:t>
            </w:r>
            <w:r w:rsidRPr="007F7A70">
              <w:rPr>
                <w:b/>
                <w:iCs/>
                <w:color w:val="000000"/>
              </w:rPr>
              <w:t xml:space="preserve"> 1300)</w:t>
            </w:r>
          </w:p>
        </w:tc>
        <w:tc>
          <w:tcPr>
            <w:tcW w:w="1208" w:type="dxa"/>
            <w:shd w:val="clear" w:color="auto" w:fill="auto"/>
            <w:vAlign w:val="center"/>
          </w:tcPr>
          <w:p w:rsidR="002E4867" w:rsidRPr="007F7A70" w:rsidRDefault="00CB5408" w:rsidP="00CB5408">
            <w:pPr>
              <w:jc w:val="center"/>
              <w:rPr>
                <w:b/>
                <w:iCs/>
                <w:color w:val="000000"/>
              </w:rPr>
            </w:pPr>
            <w:r>
              <w:rPr>
                <w:b/>
                <w:iCs/>
                <w:color w:val="000000"/>
                <w:lang w:val="en-US"/>
              </w:rPr>
              <w:t>thousand UAH</w:t>
            </w:r>
          </w:p>
        </w:tc>
        <w:tc>
          <w:tcPr>
            <w:tcW w:w="1126" w:type="dxa"/>
            <w:gridSpan w:val="2"/>
            <w:shd w:val="clear" w:color="auto" w:fill="auto"/>
            <w:vAlign w:val="center"/>
          </w:tcPr>
          <w:p w:rsidR="002E4867" w:rsidRPr="00427FA9" w:rsidRDefault="00427FA9" w:rsidP="003B788A">
            <w:pPr>
              <w:jc w:val="center"/>
              <w:rPr>
                <w:b/>
                <w:iCs/>
                <w:color w:val="000000"/>
                <w:lang w:val="en-US"/>
              </w:rPr>
            </w:pPr>
            <w:r>
              <w:rPr>
                <w:b/>
                <w:iCs/>
                <w:color w:val="000000"/>
                <w:lang w:val="en-US"/>
              </w:rPr>
              <w:t>1,610</w:t>
            </w:r>
          </w:p>
        </w:tc>
        <w:tc>
          <w:tcPr>
            <w:tcW w:w="1294" w:type="dxa"/>
            <w:shd w:val="clear" w:color="auto" w:fill="auto"/>
            <w:vAlign w:val="center"/>
          </w:tcPr>
          <w:p w:rsidR="002E4867" w:rsidRPr="00427FA9" w:rsidRDefault="00427FA9" w:rsidP="003B788A">
            <w:pPr>
              <w:jc w:val="center"/>
              <w:rPr>
                <w:b/>
                <w:iCs/>
                <w:color w:val="000000"/>
                <w:lang w:val="en-US"/>
              </w:rPr>
            </w:pPr>
            <w:r>
              <w:rPr>
                <w:b/>
                <w:iCs/>
                <w:color w:val="000000"/>
                <w:lang w:val="en-US"/>
              </w:rPr>
              <w:t>2,087</w:t>
            </w:r>
          </w:p>
        </w:tc>
        <w:tc>
          <w:tcPr>
            <w:tcW w:w="1288" w:type="dxa"/>
            <w:shd w:val="clear" w:color="auto" w:fill="auto"/>
            <w:vAlign w:val="center"/>
          </w:tcPr>
          <w:p w:rsidR="002E4867" w:rsidRPr="00427FA9" w:rsidRDefault="00427FA9" w:rsidP="003B788A">
            <w:pPr>
              <w:jc w:val="center"/>
              <w:rPr>
                <w:b/>
                <w:iCs/>
                <w:color w:val="000000"/>
                <w:lang w:val="en-US"/>
              </w:rPr>
            </w:pPr>
            <w:r>
              <w:rPr>
                <w:b/>
                <w:iCs/>
                <w:color w:val="000000"/>
                <w:lang w:val="en-US"/>
              </w:rPr>
              <w:t>1,398</w:t>
            </w:r>
          </w:p>
        </w:tc>
      </w:tr>
      <w:tr w:rsidR="002E4867" w:rsidRPr="007F7A70" w:rsidTr="002D3E18">
        <w:trPr>
          <w:jc w:val="center"/>
        </w:trPr>
        <w:tc>
          <w:tcPr>
            <w:tcW w:w="796" w:type="dxa"/>
            <w:shd w:val="clear" w:color="auto" w:fill="auto"/>
            <w:vAlign w:val="center"/>
          </w:tcPr>
          <w:p w:rsidR="002E4867" w:rsidRPr="007F7A70" w:rsidRDefault="002E4867" w:rsidP="003B788A">
            <w:pPr>
              <w:jc w:val="center"/>
              <w:rPr>
                <w:b/>
                <w:iCs/>
                <w:color w:val="000000"/>
              </w:rPr>
            </w:pPr>
            <w:r w:rsidRPr="007F7A70">
              <w:rPr>
                <w:b/>
                <w:iCs/>
                <w:color w:val="000000"/>
              </w:rPr>
              <w:t>1.1</w:t>
            </w:r>
          </w:p>
        </w:tc>
        <w:tc>
          <w:tcPr>
            <w:tcW w:w="3860" w:type="dxa"/>
            <w:gridSpan w:val="2"/>
            <w:shd w:val="clear" w:color="auto" w:fill="auto"/>
            <w:vAlign w:val="center"/>
          </w:tcPr>
          <w:p w:rsidR="002E4867" w:rsidRPr="009D03E6" w:rsidRDefault="009D03E6" w:rsidP="003B788A">
            <w:pPr>
              <w:rPr>
                <w:b/>
                <w:iCs/>
                <w:color w:val="000000"/>
                <w:lang w:val="en-US"/>
              </w:rPr>
            </w:pPr>
            <w:r>
              <w:rPr>
                <w:b/>
                <w:iCs/>
                <w:color w:val="000000"/>
                <w:lang w:val="en-US"/>
              </w:rPr>
              <w:t>Non-current Assets</w:t>
            </w:r>
          </w:p>
        </w:tc>
        <w:tc>
          <w:tcPr>
            <w:tcW w:w="1208" w:type="dxa"/>
            <w:shd w:val="clear" w:color="auto" w:fill="auto"/>
            <w:vAlign w:val="center"/>
          </w:tcPr>
          <w:p w:rsidR="002E4867" w:rsidRPr="007F7A70" w:rsidRDefault="009D03E6" w:rsidP="003B788A">
            <w:pPr>
              <w:jc w:val="center"/>
              <w:rPr>
                <w:b/>
                <w:iCs/>
                <w:color w:val="000000"/>
              </w:rPr>
            </w:pPr>
            <w:r>
              <w:rPr>
                <w:b/>
                <w:iCs/>
                <w:color w:val="000000"/>
                <w:lang w:val="en-US"/>
              </w:rPr>
              <w:t>thousand UAH</w:t>
            </w:r>
          </w:p>
        </w:tc>
        <w:tc>
          <w:tcPr>
            <w:tcW w:w="1126" w:type="dxa"/>
            <w:gridSpan w:val="2"/>
            <w:shd w:val="clear" w:color="auto" w:fill="auto"/>
            <w:vAlign w:val="center"/>
          </w:tcPr>
          <w:p w:rsidR="002E4867" w:rsidRPr="002D3E18" w:rsidRDefault="002D3E18" w:rsidP="003B788A">
            <w:pPr>
              <w:jc w:val="center"/>
              <w:rPr>
                <w:b/>
                <w:iCs/>
                <w:color w:val="000000"/>
                <w:lang w:val="en-US"/>
              </w:rPr>
            </w:pPr>
            <w:r>
              <w:rPr>
                <w:b/>
                <w:iCs/>
                <w:color w:val="000000"/>
                <w:lang w:val="en-US"/>
              </w:rPr>
              <w:t>770</w:t>
            </w:r>
          </w:p>
        </w:tc>
        <w:tc>
          <w:tcPr>
            <w:tcW w:w="1294" w:type="dxa"/>
            <w:shd w:val="clear" w:color="auto" w:fill="auto"/>
            <w:vAlign w:val="center"/>
          </w:tcPr>
          <w:p w:rsidR="002E4867" w:rsidRPr="002D3E18" w:rsidRDefault="002D3E18" w:rsidP="003B788A">
            <w:pPr>
              <w:jc w:val="center"/>
              <w:rPr>
                <w:b/>
                <w:iCs/>
                <w:color w:val="000000"/>
                <w:lang w:val="en-US"/>
              </w:rPr>
            </w:pPr>
            <w:r>
              <w:rPr>
                <w:b/>
                <w:iCs/>
                <w:color w:val="000000"/>
                <w:lang w:val="en-US"/>
              </w:rPr>
              <w:t>797</w:t>
            </w:r>
          </w:p>
        </w:tc>
        <w:tc>
          <w:tcPr>
            <w:tcW w:w="1288" w:type="dxa"/>
            <w:shd w:val="clear" w:color="auto" w:fill="auto"/>
            <w:vAlign w:val="center"/>
          </w:tcPr>
          <w:p w:rsidR="002E4867" w:rsidRPr="002D3E18" w:rsidRDefault="002D3E18" w:rsidP="002D3E18">
            <w:pPr>
              <w:jc w:val="center"/>
              <w:rPr>
                <w:b/>
                <w:iCs/>
                <w:color w:val="000000"/>
                <w:lang w:val="en-US"/>
              </w:rPr>
            </w:pPr>
            <w:r>
              <w:rPr>
                <w:b/>
                <w:iCs/>
                <w:color w:val="000000"/>
                <w:lang w:val="en-US"/>
              </w:rPr>
              <w:t>792</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iCs/>
                <w:color w:val="000000"/>
              </w:rPr>
            </w:pPr>
            <w:r w:rsidRPr="007F7A70">
              <w:rPr>
                <w:iCs/>
                <w:color w:val="000000"/>
              </w:rPr>
              <w:t>1.1.1</w:t>
            </w:r>
          </w:p>
        </w:tc>
        <w:tc>
          <w:tcPr>
            <w:tcW w:w="3860" w:type="dxa"/>
            <w:gridSpan w:val="2"/>
            <w:shd w:val="clear" w:color="auto" w:fill="auto"/>
            <w:vAlign w:val="center"/>
          </w:tcPr>
          <w:p w:rsidR="002E4867" w:rsidRPr="00304477" w:rsidRDefault="00304477" w:rsidP="003B788A">
            <w:pPr>
              <w:rPr>
                <w:iCs/>
                <w:color w:val="000000"/>
                <w:lang w:val="en-US"/>
              </w:rPr>
            </w:pPr>
            <w:r w:rsidRPr="00304477">
              <w:rPr>
                <w:iCs/>
                <w:color w:val="000000"/>
                <w:lang w:val="en-US"/>
              </w:rPr>
              <w:t>Book value of intangible assets</w:t>
            </w:r>
          </w:p>
        </w:tc>
        <w:tc>
          <w:tcPr>
            <w:tcW w:w="1208" w:type="dxa"/>
            <w:shd w:val="clear" w:color="auto" w:fill="auto"/>
            <w:vAlign w:val="center"/>
          </w:tcPr>
          <w:p w:rsidR="002E4867" w:rsidRPr="00304477" w:rsidRDefault="000C24D3" w:rsidP="003B788A">
            <w:pPr>
              <w:jc w:val="center"/>
              <w:rPr>
                <w:iCs/>
                <w:color w:val="000000"/>
                <w:u w:val="single"/>
                <w:lang w:val="en-US"/>
              </w:rPr>
            </w:pPr>
            <w:r w:rsidRPr="00304477">
              <w:rPr>
                <w:iCs/>
                <w:color w:val="000000"/>
                <w:lang w:val="en-US"/>
              </w:rPr>
              <w:t>thousand UAH</w:t>
            </w:r>
          </w:p>
        </w:tc>
        <w:tc>
          <w:tcPr>
            <w:tcW w:w="1126" w:type="dxa"/>
            <w:gridSpan w:val="2"/>
            <w:shd w:val="clear" w:color="auto" w:fill="auto"/>
            <w:vAlign w:val="center"/>
          </w:tcPr>
          <w:p w:rsidR="002E4867" w:rsidRPr="00247DDF" w:rsidRDefault="00247DDF" w:rsidP="003B788A">
            <w:pPr>
              <w:jc w:val="center"/>
              <w:rPr>
                <w:iCs/>
                <w:color w:val="000000"/>
                <w:lang w:val="en-US"/>
              </w:rPr>
            </w:pPr>
            <w:r>
              <w:rPr>
                <w:iCs/>
                <w:color w:val="000000"/>
                <w:lang w:val="en-US"/>
              </w:rPr>
              <w:t>73</w:t>
            </w:r>
          </w:p>
        </w:tc>
        <w:tc>
          <w:tcPr>
            <w:tcW w:w="1294" w:type="dxa"/>
            <w:shd w:val="clear" w:color="auto" w:fill="auto"/>
            <w:vAlign w:val="center"/>
          </w:tcPr>
          <w:p w:rsidR="002E4867" w:rsidRPr="00247DDF" w:rsidRDefault="00247DDF" w:rsidP="003B788A">
            <w:pPr>
              <w:jc w:val="center"/>
              <w:rPr>
                <w:iCs/>
                <w:color w:val="000000"/>
                <w:lang w:val="en-US"/>
              </w:rPr>
            </w:pPr>
            <w:r>
              <w:rPr>
                <w:iCs/>
                <w:color w:val="000000"/>
                <w:lang w:val="en-US"/>
              </w:rPr>
              <w:t>136</w:t>
            </w:r>
          </w:p>
        </w:tc>
        <w:tc>
          <w:tcPr>
            <w:tcW w:w="1288" w:type="dxa"/>
            <w:shd w:val="clear" w:color="auto" w:fill="auto"/>
            <w:vAlign w:val="center"/>
          </w:tcPr>
          <w:p w:rsidR="002E4867" w:rsidRPr="002A363F" w:rsidRDefault="002A363F" w:rsidP="003B788A">
            <w:pPr>
              <w:jc w:val="center"/>
              <w:rPr>
                <w:iCs/>
                <w:color w:val="000000"/>
                <w:lang w:val="en-US"/>
              </w:rPr>
            </w:pPr>
            <w:r>
              <w:rPr>
                <w:iCs/>
                <w:color w:val="000000"/>
                <w:lang w:val="en-US"/>
              </w:rPr>
              <w:t>152</w:t>
            </w:r>
          </w:p>
        </w:tc>
      </w:tr>
      <w:tr w:rsidR="002E4867" w:rsidRPr="002F5524" w:rsidTr="002A363F">
        <w:trPr>
          <w:jc w:val="center"/>
        </w:trPr>
        <w:tc>
          <w:tcPr>
            <w:tcW w:w="796" w:type="dxa"/>
            <w:shd w:val="clear" w:color="auto" w:fill="auto"/>
            <w:vAlign w:val="center"/>
          </w:tcPr>
          <w:p w:rsidR="002E4867" w:rsidRPr="002F5524" w:rsidRDefault="002E4867" w:rsidP="003B788A">
            <w:pPr>
              <w:jc w:val="center"/>
              <w:rPr>
                <w:iCs/>
                <w:color w:val="000000"/>
                <w:lang w:val="en-US"/>
              </w:rPr>
            </w:pPr>
            <w:r w:rsidRPr="002F5524">
              <w:rPr>
                <w:iCs/>
                <w:color w:val="000000"/>
                <w:lang w:val="en-US"/>
              </w:rPr>
              <w:t>1.1.2</w:t>
            </w:r>
          </w:p>
        </w:tc>
        <w:tc>
          <w:tcPr>
            <w:tcW w:w="3860" w:type="dxa"/>
            <w:gridSpan w:val="2"/>
            <w:shd w:val="clear" w:color="auto" w:fill="auto"/>
            <w:vAlign w:val="center"/>
          </w:tcPr>
          <w:p w:rsidR="002E4867" w:rsidRPr="002F5524" w:rsidRDefault="002F5524" w:rsidP="003B788A">
            <w:pPr>
              <w:rPr>
                <w:iCs/>
                <w:color w:val="000000"/>
                <w:lang w:val="en-US"/>
              </w:rPr>
            </w:pPr>
            <w:r w:rsidRPr="002F5524">
              <w:rPr>
                <w:iCs/>
                <w:color w:val="000000"/>
                <w:lang w:val="en-US"/>
              </w:rPr>
              <w:t>Book value of capital investments in progress</w:t>
            </w:r>
          </w:p>
        </w:tc>
        <w:tc>
          <w:tcPr>
            <w:tcW w:w="1208" w:type="dxa"/>
            <w:shd w:val="clear" w:color="auto" w:fill="auto"/>
            <w:vAlign w:val="center"/>
          </w:tcPr>
          <w:p w:rsidR="002E4867" w:rsidRPr="002F5524" w:rsidRDefault="000C24D3" w:rsidP="003B788A">
            <w:pPr>
              <w:jc w:val="center"/>
              <w:rPr>
                <w:iCs/>
                <w:color w:val="000000"/>
                <w:lang w:val="en-US"/>
              </w:rPr>
            </w:pPr>
            <w:r w:rsidRPr="002F5524">
              <w:rPr>
                <w:iCs/>
                <w:color w:val="000000"/>
                <w:lang w:val="en-US"/>
              </w:rPr>
              <w:t>thousand UAH</w:t>
            </w:r>
          </w:p>
        </w:tc>
        <w:tc>
          <w:tcPr>
            <w:tcW w:w="1126" w:type="dxa"/>
            <w:gridSpan w:val="2"/>
            <w:shd w:val="clear" w:color="auto" w:fill="auto"/>
            <w:vAlign w:val="center"/>
          </w:tcPr>
          <w:p w:rsidR="002E4867" w:rsidRPr="002F5524" w:rsidRDefault="002A363F" w:rsidP="003B788A">
            <w:pPr>
              <w:jc w:val="center"/>
              <w:rPr>
                <w:iCs/>
                <w:color w:val="000000"/>
                <w:lang w:val="en-US"/>
              </w:rPr>
            </w:pPr>
            <w:r>
              <w:rPr>
                <w:iCs/>
                <w:color w:val="000000"/>
                <w:lang w:val="en-US"/>
              </w:rPr>
              <w:t>27</w:t>
            </w:r>
          </w:p>
        </w:tc>
        <w:tc>
          <w:tcPr>
            <w:tcW w:w="1294" w:type="dxa"/>
            <w:shd w:val="clear" w:color="auto" w:fill="auto"/>
            <w:vAlign w:val="center"/>
          </w:tcPr>
          <w:p w:rsidR="002E4867" w:rsidRPr="002F5524" w:rsidRDefault="002A363F" w:rsidP="003B788A">
            <w:pPr>
              <w:jc w:val="center"/>
              <w:rPr>
                <w:iCs/>
                <w:color w:val="000000"/>
                <w:lang w:val="en-US"/>
              </w:rPr>
            </w:pPr>
            <w:r>
              <w:rPr>
                <w:iCs/>
                <w:color w:val="000000"/>
                <w:lang w:val="en-US"/>
              </w:rPr>
              <w:t>27</w:t>
            </w:r>
          </w:p>
        </w:tc>
        <w:tc>
          <w:tcPr>
            <w:tcW w:w="1288" w:type="dxa"/>
            <w:shd w:val="clear" w:color="auto" w:fill="auto"/>
            <w:vAlign w:val="center"/>
          </w:tcPr>
          <w:p w:rsidR="002E4867" w:rsidRPr="002F5524" w:rsidRDefault="002A363F" w:rsidP="002A363F">
            <w:pPr>
              <w:jc w:val="center"/>
              <w:rPr>
                <w:iCs/>
                <w:color w:val="000000"/>
                <w:lang w:val="en-US"/>
              </w:rPr>
            </w:pPr>
            <w:r>
              <w:rPr>
                <w:iCs/>
                <w:color w:val="000000"/>
                <w:lang w:val="en-US"/>
              </w:rPr>
              <w:t>27</w:t>
            </w:r>
          </w:p>
        </w:tc>
      </w:tr>
      <w:tr w:rsidR="002E4867" w:rsidRPr="00F405E6" w:rsidTr="003B788A">
        <w:trPr>
          <w:jc w:val="center"/>
        </w:trPr>
        <w:tc>
          <w:tcPr>
            <w:tcW w:w="796" w:type="dxa"/>
            <w:shd w:val="clear" w:color="auto" w:fill="auto"/>
            <w:vAlign w:val="center"/>
          </w:tcPr>
          <w:p w:rsidR="002E4867" w:rsidRPr="00F405E6" w:rsidRDefault="002E4867" w:rsidP="003B788A">
            <w:pPr>
              <w:jc w:val="center"/>
              <w:rPr>
                <w:iCs/>
                <w:color w:val="000000"/>
                <w:lang w:val="en-US"/>
              </w:rPr>
            </w:pPr>
            <w:r w:rsidRPr="00F405E6">
              <w:rPr>
                <w:iCs/>
                <w:color w:val="000000"/>
                <w:lang w:val="en-US"/>
              </w:rPr>
              <w:t>1.1.3</w:t>
            </w:r>
          </w:p>
        </w:tc>
        <w:tc>
          <w:tcPr>
            <w:tcW w:w="3860" w:type="dxa"/>
            <w:gridSpan w:val="2"/>
            <w:shd w:val="clear" w:color="auto" w:fill="auto"/>
            <w:vAlign w:val="center"/>
          </w:tcPr>
          <w:p w:rsidR="002E4867" w:rsidRPr="00F405E6" w:rsidRDefault="007B39A6" w:rsidP="003B788A">
            <w:pPr>
              <w:rPr>
                <w:iCs/>
                <w:color w:val="000000"/>
                <w:lang w:val="en-US"/>
              </w:rPr>
            </w:pPr>
            <w:r w:rsidRPr="00F405E6">
              <w:rPr>
                <w:iCs/>
                <w:color w:val="000000"/>
                <w:lang w:val="en-US"/>
              </w:rPr>
              <w:t>Book value of fixed assets</w:t>
            </w:r>
          </w:p>
        </w:tc>
        <w:tc>
          <w:tcPr>
            <w:tcW w:w="1208" w:type="dxa"/>
            <w:shd w:val="clear" w:color="auto" w:fill="auto"/>
            <w:vAlign w:val="center"/>
          </w:tcPr>
          <w:p w:rsidR="002E4867" w:rsidRPr="00F405E6" w:rsidRDefault="000C24D3" w:rsidP="003B788A">
            <w:pPr>
              <w:jc w:val="center"/>
              <w:rPr>
                <w:iCs/>
                <w:color w:val="000000"/>
                <w:lang w:val="en-US"/>
              </w:rPr>
            </w:pPr>
            <w:r w:rsidRPr="00F405E6">
              <w:rPr>
                <w:iCs/>
                <w:color w:val="000000"/>
                <w:lang w:val="en-US"/>
              </w:rPr>
              <w:t>thousand UAH</w:t>
            </w:r>
          </w:p>
        </w:tc>
        <w:tc>
          <w:tcPr>
            <w:tcW w:w="1126" w:type="dxa"/>
            <w:gridSpan w:val="2"/>
            <w:shd w:val="clear" w:color="auto" w:fill="auto"/>
            <w:vAlign w:val="center"/>
          </w:tcPr>
          <w:p w:rsidR="002E4867" w:rsidRPr="00F405E6" w:rsidRDefault="002A363F" w:rsidP="003B788A">
            <w:pPr>
              <w:jc w:val="center"/>
              <w:rPr>
                <w:iCs/>
                <w:color w:val="000000"/>
                <w:lang w:val="en-US"/>
              </w:rPr>
            </w:pPr>
            <w:r>
              <w:rPr>
                <w:iCs/>
                <w:color w:val="000000"/>
                <w:lang w:val="en-US"/>
              </w:rPr>
              <w:t>670</w:t>
            </w:r>
          </w:p>
        </w:tc>
        <w:tc>
          <w:tcPr>
            <w:tcW w:w="1294" w:type="dxa"/>
            <w:shd w:val="clear" w:color="auto" w:fill="auto"/>
            <w:vAlign w:val="center"/>
          </w:tcPr>
          <w:p w:rsidR="002E4867" w:rsidRPr="00F405E6" w:rsidRDefault="002A363F" w:rsidP="003B788A">
            <w:pPr>
              <w:jc w:val="center"/>
              <w:rPr>
                <w:iCs/>
                <w:color w:val="000000"/>
                <w:lang w:val="en-US"/>
              </w:rPr>
            </w:pPr>
            <w:r>
              <w:rPr>
                <w:iCs/>
                <w:color w:val="000000"/>
                <w:lang w:val="en-US"/>
              </w:rPr>
              <w:t>634</w:t>
            </w:r>
          </w:p>
        </w:tc>
        <w:tc>
          <w:tcPr>
            <w:tcW w:w="1288" w:type="dxa"/>
            <w:shd w:val="clear" w:color="auto" w:fill="auto"/>
            <w:vAlign w:val="center"/>
          </w:tcPr>
          <w:p w:rsidR="002E4867" w:rsidRPr="00F405E6" w:rsidRDefault="00A85617" w:rsidP="002A363F">
            <w:pPr>
              <w:jc w:val="center"/>
              <w:rPr>
                <w:iCs/>
                <w:color w:val="000000"/>
                <w:lang w:val="en-US"/>
              </w:rPr>
            </w:pPr>
            <w:r>
              <w:rPr>
                <w:iCs/>
                <w:color w:val="000000"/>
                <w:lang w:val="en-US"/>
              </w:rPr>
              <w:t>6</w:t>
            </w:r>
            <w:r w:rsidR="002A363F">
              <w:rPr>
                <w:iCs/>
                <w:color w:val="000000"/>
                <w:lang w:val="en-US"/>
              </w:rPr>
              <w:t>1</w:t>
            </w:r>
            <w:r>
              <w:rPr>
                <w:iCs/>
                <w:color w:val="000000"/>
                <w:lang w:val="en-US"/>
              </w:rPr>
              <w:t>3</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iCs/>
                <w:color w:val="000000"/>
              </w:rPr>
            </w:pPr>
            <w:r w:rsidRPr="007F7A70">
              <w:rPr>
                <w:iCs/>
                <w:color w:val="000000"/>
              </w:rPr>
              <w:t>1.1.4</w:t>
            </w:r>
          </w:p>
        </w:tc>
        <w:tc>
          <w:tcPr>
            <w:tcW w:w="3860" w:type="dxa"/>
            <w:gridSpan w:val="2"/>
            <w:shd w:val="clear" w:color="auto" w:fill="auto"/>
            <w:vAlign w:val="center"/>
          </w:tcPr>
          <w:p w:rsidR="002E4867" w:rsidRPr="0069456A" w:rsidRDefault="00FC67E7" w:rsidP="003B788A">
            <w:pPr>
              <w:rPr>
                <w:iCs/>
                <w:color w:val="000000"/>
                <w:lang w:val="ru-RU"/>
              </w:rPr>
            </w:pPr>
            <w:r>
              <w:rPr>
                <w:iCs/>
                <w:color w:val="000000"/>
                <w:lang w:val="en-US"/>
              </w:rPr>
              <w:t>Long-term financial investments</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665EF8" w:rsidRDefault="00665EF8" w:rsidP="003B788A">
            <w:pPr>
              <w:jc w:val="center"/>
              <w:rPr>
                <w:iCs/>
                <w:color w:val="000000"/>
                <w:lang w:val="en-US"/>
              </w:rPr>
            </w:pPr>
            <w:r>
              <w:rPr>
                <w:iCs/>
                <w:color w:val="000000"/>
                <w:lang w:val="en-US"/>
              </w:rPr>
              <w:t>-</w:t>
            </w:r>
          </w:p>
        </w:tc>
        <w:tc>
          <w:tcPr>
            <w:tcW w:w="1294" w:type="dxa"/>
            <w:shd w:val="clear" w:color="auto" w:fill="auto"/>
            <w:vAlign w:val="center"/>
          </w:tcPr>
          <w:p w:rsidR="002E4867" w:rsidRPr="007F7A70" w:rsidRDefault="00665EF8" w:rsidP="003B788A">
            <w:pPr>
              <w:jc w:val="center"/>
              <w:rPr>
                <w:iCs/>
                <w:color w:val="000000"/>
                <w:lang w:val="en-US"/>
              </w:rPr>
            </w:pPr>
            <w:r>
              <w:rPr>
                <w:iCs/>
                <w:color w:val="000000"/>
                <w:lang w:val="en-US"/>
              </w:rPr>
              <w:t>-</w:t>
            </w:r>
          </w:p>
        </w:tc>
        <w:tc>
          <w:tcPr>
            <w:tcW w:w="1288" w:type="dxa"/>
            <w:shd w:val="clear" w:color="auto" w:fill="auto"/>
            <w:vAlign w:val="center"/>
          </w:tcPr>
          <w:p w:rsidR="002E4867" w:rsidRPr="007F7A70" w:rsidRDefault="00665EF8" w:rsidP="003B788A">
            <w:pPr>
              <w:jc w:val="center"/>
              <w:rPr>
                <w:iCs/>
                <w:color w:val="000000"/>
                <w:lang w:val="en-US"/>
              </w:rPr>
            </w:pPr>
            <w:r>
              <w:rPr>
                <w:iCs/>
                <w:color w:val="000000"/>
                <w:lang w:val="en-US"/>
              </w:rPr>
              <w:t>-</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b/>
                <w:iCs/>
                <w:color w:val="000000"/>
              </w:rPr>
            </w:pPr>
            <w:r w:rsidRPr="007F7A70">
              <w:rPr>
                <w:b/>
                <w:iCs/>
                <w:color w:val="000000"/>
              </w:rPr>
              <w:t>1.2</w:t>
            </w:r>
          </w:p>
        </w:tc>
        <w:tc>
          <w:tcPr>
            <w:tcW w:w="3860" w:type="dxa"/>
            <w:gridSpan w:val="2"/>
            <w:shd w:val="clear" w:color="auto" w:fill="auto"/>
            <w:vAlign w:val="center"/>
          </w:tcPr>
          <w:p w:rsidR="002E4867" w:rsidRPr="0069456A" w:rsidRDefault="0069456A" w:rsidP="003B788A">
            <w:pPr>
              <w:rPr>
                <w:b/>
                <w:iCs/>
                <w:color w:val="000000"/>
                <w:lang w:val="en-US"/>
              </w:rPr>
            </w:pPr>
            <w:r>
              <w:rPr>
                <w:b/>
                <w:iCs/>
                <w:color w:val="000000"/>
                <w:lang w:val="en-US"/>
              </w:rPr>
              <w:t>Current assets</w:t>
            </w:r>
          </w:p>
        </w:tc>
        <w:tc>
          <w:tcPr>
            <w:tcW w:w="1208" w:type="dxa"/>
            <w:shd w:val="clear" w:color="auto" w:fill="auto"/>
            <w:vAlign w:val="center"/>
          </w:tcPr>
          <w:p w:rsidR="002E4867" w:rsidRPr="008D341A" w:rsidRDefault="00F405E6" w:rsidP="003B788A">
            <w:pPr>
              <w:jc w:val="center"/>
              <w:rPr>
                <w:iCs/>
                <w:color w:val="000000"/>
                <w:lang w:val="en-US"/>
              </w:rPr>
            </w:pPr>
            <w:r w:rsidRPr="002F5524">
              <w:rPr>
                <w:iCs/>
                <w:color w:val="000000"/>
                <w:lang w:val="en-US"/>
              </w:rPr>
              <w:t>thousand UAH</w:t>
            </w:r>
          </w:p>
        </w:tc>
        <w:tc>
          <w:tcPr>
            <w:tcW w:w="1126" w:type="dxa"/>
            <w:gridSpan w:val="2"/>
            <w:shd w:val="clear" w:color="auto" w:fill="auto"/>
            <w:vAlign w:val="center"/>
          </w:tcPr>
          <w:p w:rsidR="002E4867" w:rsidRPr="00302CDD" w:rsidRDefault="00302CDD" w:rsidP="003B788A">
            <w:pPr>
              <w:jc w:val="center"/>
              <w:rPr>
                <w:b/>
                <w:iCs/>
                <w:color w:val="000000"/>
                <w:lang w:val="en-US"/>
              </w:rPr>
            </w:pPr>
            <w:r>
              <w:rPr>
                <w:b/>
                <w:iCs/>
                <w:color w:val="000000"/>
                <w:lang w:val="en-US"/>
              </w:rPr>
              <w:t>840</w:t>
            </w:r>
          </w:p>
        </w:tc>
        <w:tc>
          <w:tcPr>
            <w:tcW w:w="1294" w:type="dxa"/>
            <w:shd w:val="clear" w:color="auto" w:fill="auto"/>
            <w:vAlign w:val="center"/>
          </w:tcPr>
          <w:p w:rsidR="002E4867" w:rsidRPr="007F7A70" w:rsidRDefault="0069456A" w:rsidP="00302CDD">
            <w:pPr>
              <w:jc w:val="center"/>
              <w:rPr>
                <w:b/>
                <w:iCs/>
                <w:color w:val="000000"/>
                <w:lang w:val="ru-RU"/>
              </w:rPr>
            </w:pPr>
            <w:r>
              <w:rPr>
                <w:b/>
                <w:iCs/>
                <w:color w:val="000000"/>
                <w:lang w:val="ru-RU"/>
              </w:rPr>
              <w:t>1</w:t>
            </w:r>
            <w:r>
              <w:rPr>
                <w:b/>
                <w:iCs/>
                <w:color w:val="000000"/>
                <w:lang w:val="en-US"/>
              </w:rPr>
              <w:t>,</w:t>
            </w:r>
            <w:r w:rsidR="00302CDD">
              <w:rPr>
                <w:b/>
                <w:iCs/>
                <w:color w:val="000000"/>
                <w:lang w:val="en-US"/>
              </w:rPr>
              <w:t>290</w:t>
            </w:r>
          </w:p>
        </w:tc>
        <w:tc>
          <w:tcPr>
            <w:tcW w:w="1288" w:type="dxa"/>
            <w:shd w:val="clear" w:color="auto" w:fill="auto"/>
            <w:vAlign w:val="center"/>
          </w:tcPr>
          <w:p w:rsidR="002E4867" w:rsidRPr="00302CDD" w:rsidRDefault="00302CDD" w:rsidP="003B788A">
            <w:pPr>
              <w:jc w:val="center"/>
              <w:rPr>
                <w:b/>
                <w:iCs/>
                <w:color w:val="000000"/>
                <w:lang w:val="en-US"/>
              </w:rPr>
            </w:pPr>
            <w:r>
              <w:rPr>
                <w:b/>
                <w:iCs/>
                <w:color w:val="000000"/>
                <w:lang w:val="en-US"/>
              </w:rPr>
              <w:t>606</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iCs/>
                <w:color w:val="000000"/>
              </w:rPr>
            </w:pPr>
            <w:r w:rsidRPr="007F7A70">
              <w:rPr>
                <w:iCs/>
                <w:color w:val="000000"/>
              </w:rPr>
              <w:t>1.2.1</w:t>
            </w:r>
          </w:p>
        </w:tc>
        <w:tc>
          <w:tcPr>
            <w:tcW w:w="3860" w:type="dxa"/>
            <w:gridSpan w:val="2"/>
            <w:shd w:val="clear" w:color="auto" w:fill="auto"/>
            <w:vAlign w:val="center"/>
          </w:tcPr>
          <w:p w:rsidR="002E4867" w:rsidRPr="00FF01D4" w:rsidRDefault="0098712C" w:rsidP="003B788A">
            <w:pPr>
              <w:rPr>
                <w:b/>
                <w:iCs/>
                <w:color w:val="000000"/>
                <w:lang w:val="en-US"/>
              </w:rPr>
            </w:pPr>
            <w:r>
              <w:rPr>
                <w:iCs/>
                <w:color w:val="000000"/>
                <w:lang w:val="en-US"/>
              </w:rPr>
              <w:t>inventories</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302CDD" w:rsidRDefault="00302CDD" w:rsidP="003B788A">
            <w:pPr>
              <w:jc w:val="center"/>
              <w:rPr>
                <w:iCs/>
                <w:highlight w:val="yellow"/>
                <w:lang w:val="en-US"/>
              </w:rPr>
            </w:pPr>
            <w:r>
              <w:rPr>
                <w:iCs/>
                <w:lang w:val="en-US"/>
              </w:rPr>
              <w:t>234</w:t>
            </w:r>
          </w:p>
        </w:tc>
        <w:tc>
          <w:tcPr>
            <w:tcW w:w="1294" w:type="dxa"/>
            <w:shd w:val="clear" w:color="auto" w:fill="auto"/>
            <w:vAlign w:val="center"/>
          </w:tcPr>
          <w:p w:rsidR="002E4867" w:rsidRPr="00302CDD" w:rsidRDefault="00302CDD" w:rsidP="003B788A">
            <w:pPr>
              <w:jc w:val="center"/>
              <w:rPr>
                <w:iCs/>
                <w:color w:val="000000"/>
                <w:lang w:val="en-US"/>
              </w:rPr>
            </w:pPr>
            <w:r>
              <w:rPr>
                <w:iCs/>
                <w:color w:val="000000"/>
                <w:lang w:val="en-US"/>
              </w:rPr>
              <w:t>194</w:t>
            </w:r>
          </w:p>
        </w:tc>
        <w:tc>
          <w:tcPr>
            <w:tcW w:w="1288" w:type="dxa"/>
            <w:shd w:val="clear" w:color="auto" w:fill="auto"/>
            <w:vAlign w:val="center"/>
          </w:tcPr>
          <w:p w:rsidR="002E4867" w:rsidRPr="00302CDD" w:rsidRDefault="00302CDD" w:rsidP="003B788A">
            <w:pPr>
              <w:jc w:val="center"/>
              <w:rPr>
                <w:iCs/>
                <w:color w:val="000000"/>
                <w:lang w:val="en-US"/>
              </w:rPr>
            </w:pPr>
            <w:r>
              <w:rPr>
                <w:iCs/>
                <w:color w:val="000000"/>
                <w:lang w:val="en-US"/>
              </w:rPr>
              <w:t>78</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iCs/>
                <w:color w:val="000000"/>
              </w:rPr>
            </w:pPr>
            <w:r w:rsidRPr="007F7A70">
              <w:rPr>
                <w:iCs/>
                <w:color w:val="000000"/>
              </w:rPr>
              <w:t>1.2.2</w:t>
            </w:r>
          </w:p>
        </w:tc>
        <w:tc>
          <w:tcPr>
            <w:tcW w:w="3860" w:type="dxa"/>
            <w:gridSpan w:val="2"/>
            <w:shd w:val="clear" w:color="auto" w:fill="auto"/>
            <w:vAlign w:val="center"/>
          </w:tcPr>
          <w:p w:rsidR="006530BF" w:rsidRPr="006530BF" w:rsidRDefault="006530BF" w:rsidP="003B788A">
            <w:pPr>
              <w:rPr>
                <w:iCs/>
                <w:color w:val="000000"/>
                <w:lang w:val="en-US"/>
              </w:rPr>
            </w:pPr>
            <w:proofErr w:type="spellStart"/>
            <w:r w:rsidRPr="006530BF">
              <w:rPr>
                <w:iCs/>
                <w:color w:val="000000"/>
              </w:rPr>
              <w:t>total</w:t>
            </w:r>
            <w:proofErr w:type="spellEnd"/>
            <w:r w:rsidRPr="006530BF">
              <w:rPr>
                <w:iCs/>
                <w:color w:val="000000"/>
              </w:rPr>
              <w:t xml:space="preserve"> </w:t>
            </w:r>
            <w:proofErr w:type="spellStart"/>
            <w:r w:rsidRPr="006530BF">
              <w:rPr>
                <w:iCs/>
                <w:color w:val="000000"/>
              </w:rPr>
              <w:t>accounts</w:t>
            </w:r>
            <w:proofErr w:type="spellEnd"/>
            <w:r w:rsidRPr="006530BF">
              <w:rPr>
                <w:iCs/>
                <w:color w:val="000000"/>
              </w:rPr>
              <w:t xml:space="preserve"> </w:t>
            </w:r>
            <w:proofErr w:type="spellStart"/>
            <w:r w:rsidRPr="006530BF">
              <w:rPr>
                <w:iCs/>
                <w:color w:val="000000"/>
              </w:rPr>
              <w:t>receivable</w:t>
            </w:r>
            <w:proofErr w:type="spellEnd"/>
            <w:r w:rsidRPr="006530BF">
              <w:rPr>
                <w:iCs/>
                <w:color w:val="000000"/>
              </w:rPr>
              <w:t xml:space="preserve"> </w:t>
            </w:r>
          </w:p>
          <w:p w:rsidR="002E4867" w:rsidRPr="007F7A70" w:rsidRDefault="002E4867" w:rsidP="006530BF">
            <w:pPr>
              <w:rPr>
                <w:b/>
                <w:iCs/>
                <w:color w:val="000000"/>
              </w:rPr>
            </w:pPr>
            <w:r w:rsidRPr="007F7A70">
              <w:rPr>
                <w:b/>
                <w:iCs/>
                <w:color w:val="000000"/>
              </w:rPr>
              <w:t>(</w:t>
            </w:r>
            <w:r w:rsidR="006530BF">
              <w:rPr>
                <w:b/>
                <w:iCs/>
                <w:color w:val="000000"/>
                <w:lang w:val="en-US"/>
              </w:rPr>
              <w:t>Form</w:t>
            </w:r>
            <w:r w:rsidRPr="007F7A70">
              <w:rPr>
                <w:b/>
                <w:iCs/>
                <w:color w:val="000000"/>
              </w:rPr>
              <w:t xml:space="preserve"> № 1, </w:t>
            </w:r>
            <w:r w:rsidR="006530BF">
              <w:rPr>
                <w:b/>
                <w:iCs/>
                <w:color w:val="000000"/>
                <w:lang w:val="en-US"/>
              </w:rPr>
              <w:t>lines</w:t>
            </w:r>
            <w:r w:rsidRPr="007F7A70">
              <w:rPr>
                <w:b/>
                <w:iCs/>
                <w:color w:val="000000"/>
              </w:rPr>
              <w:t xml:space="preserve"> 1125+1130+1135+1140+1145+1155)</w:t>
            </w:r>
          </w:p>
        </w:tc>
        <w:tc>
          <w:tcPr>
            <w:tcW w:w="1208" w:type="dxa"/>
            <w:shd w:val="clear" w:color="auto" w:fill="auto"/>
            <w:vAlign w:val="center"/>
          </w:tcPr>
          <w:p w:rsidR="002E4867" w:rsidRPr="007F7A70" w:rsidRDefault="00F405E6" w:rsidP="003B788A">
            <w:pPr>
              <w:jc w:val="center"/>
              <w:rPr>
                <w:b/>
                <w:iCs/>
                <w:color w:val="000000"/>
              </w:rPr>
            </w:pPr>
            <w:r w:rsidRPr="002F5524">
              <w:rPr>
                <w:iCs/>
                <w:color w:val="000000"/>
                <w:lang w:val="en-US"/>
              </w:rPr>
              <w:t>thousand UAH</w:t>
            </w:r>
          </w:p>
        </w:tc>
        <w:tc>
          <w:tcPr>
            <w:tcW w:w="1126" w:type="dxa"/>
            <w:gridSpan w:val="2"/>
            <w:shd w:val="clear" w:color="auto" w:fill="auto"/>
            <w:vAlign w:val="center"/>
          </w:tcPr>
          <w:p w:rsidR="002E4867" w:rsidRPr="0029145F" w:rsidRDefault="0029145F" w:rsidP="003B788A">
            <w:pPr>
              <w:jc w:val="center"/>
              <w:rPr>
                <w:iCs/>
                <w:color w:val="000000"/>
                <w:lang w:val="en-US"/>
              </w:rPr>
            </w:pPr>
            <w:r>
              <w:rPr>
                <w:iCs/>
                <w:color w:val="000000"/>
                <w:lang w:val="en-US"/>
              </w:rPr>
              <w:t>460</w:t>
            </w:r>
          </w:p>
        </w:tc>
        <w:tc>
          <w:tcPr>
            <w:tcW w:w="1294" w:type="dxa"/>
            <w:shd w:val="clear" w:color="auto" w:fill="auto"/>
            <w:vAlign w:val="center"/>
          </w:tcPr>
          <w:p w:rsidR="002E4867" w:rsidRPr="0029145F" w:rsidRDefault="0029145F" w:rsidP="003B788A">
            <w:pPr>
              <w:jc w:val="center"/>
              <w:rPr>
                <w:iCs/>
                <w:color w:val="000000"/>
                <w:lang w:val="en-US"/>
              </w:rPr>
            </w:pPr>
            <w:r>
              <w:rPr>
                <w:iCs/>
                <w:color w:val="000000"/>
                <w:lang w:val="en-US"/>
              </w:rPr>
              <w:t>883</w:t>
            </w:r>
          </w:p>
        </w:tc>
        <w:tc>
          <w:tcPr>
            <w:tcW w:w="1288" w:type="dxa"/>
            <w:shd w:val="clear" w:color="auto" w:fill="auto"/>
            <w:vAlign w:val="center"/>
          </w:tcPr>
          <w:p w:rsidR="002E4867" w:rsidRPr="0029145F" w:rsidRDefault="0029145F" w:rsidP="003B788A">
            <w:pPr>
              <w:jc w:val="center"/>
              <w:rPr>
                <w:iCs/>
                <w:color w:val="000000"/>
                <w:lang w:val="en-US"/>
              </w:rPr>
            </w:pPr>
            <w:r>
              <w:rPr>
                <w:iCs/>
                <w:color w:val="000000"/>
                <w:lang w:val="en-US"/>
              </w:rPr>
              <w:t>386</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iCs/>
                <w:color w:val="000000"/>
              </w:rPr>
            </w:pPr>
            <w:r w:rsidRPr="007F7A70">
              <w:rPr>
                <w:iCs/>
                <w:color w:val="000000"/>
              </w:rPr>
              <w:t>1.2.3</w:t>
            </w:r>
          </w:p>
        </w:tc>
        <w:tc>
          <w:tcPr>
            <w:tcW w:w="3860" w:type="dxa"/>
            <w:gridSpan w:val="2"/>
            <w:shd w:val="clear" w:color="auto" w:fill="auto"/>
            <w:vAlign w:val="center"/>
          </w:tcPr>
          <w:p w:rsidR="002E4867" w:rsidRPr="00B279A4" w:rsidRDefault="00B54929" w:rsidP="003B788A">
            <w:pPr>
              <w:rPr>
                <w:iCs/>
                <w:color w:val="000000"/>
                <w:lang w:val="en-US"/>
              </w:rPr>
            </w:pPr>
            <w:r>
              <w:rPr>
                <w:iCs/>
                <w:color w:val="000000"/>
                <w:lang w:val="en-US"/>
              </w:rPr>
              <w:t>Cash</w:t>
            </w:r>
          </w:p>
          <w:p w:rsidR="002E4867" w:rsidRPr="007F7A70" w:rsidRDefault="002E4867" w:rsidP="00B279A4">
            <w:pPr>
              <w:rPr>
                <w:b/>
                <w:iCs/>
                <w:color w:val="000000"/>
              </w:rPr>
            </w:pPr>
            <w:r w:rsidRPr="007F7A70">
              <w:rPr>
                <w:iCs/>
                <w:color w:val="000000"/>
              </w:rPr>
              <w:t>(</w:t>
            </w:r>
            <w:r w:rsidR="00B279A4">
              <w:rPr>
                <w:iCs/>
                <w:color w:val="000000"/>
                <w:lang w:val="en-US"/>
              </w:rPr>
              <w:t>Form</w:t>
            </w:r>
            <w:r w:rsidRPr="007F7A70">
              <w:rPr>
                <w:iCs/>
                <w:color w:val="000000"/>
              </w:rPr>
              <w:t xml:space="preserve"> № 1, </w:t>
            </w:r>
            <w:r w:rsidR="00B279A4">
              <w:rPr>
                <w:iCs/>
                <w:color w:val="000000"/>
                <w:lang w:val="en-US"/>
              </w:rPr>
              <w:t>line</w:t>
            </w:r>
            <w:r w:rsidRPr="007F7A70">
              <w:rPr>
                <w:iCs/>
                <w:color w:val="000000"/>
              </w:rPr>
              <w:t xml:space="preserve"> 1165)</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29145F" w:rsidRDefault="0029145F" w:rsidP="003B788A">
            <w:pPr>
              <w:jc w:val="center"/>
              <w:rPr>
                <w:iCs/>
                <w:color w:val="000000"/>
                <w:lang w:val="en-US"/>
              </w:rPr>
            </w:pPr>
            <w:r>
              <w:rPr>
                <w:iCs/>
                <w:color w:val="000000"/>
                <w:lang w:val="en-US"/>
              </w:rPr>
              <w:t>71</w:t>
            </w:r>
          </w:p>
        </w:tc>
        <w:tc>
          <w:tcPr>
            <w:tcW w:w="1294" w:type="dxa"/>
            <w:shd w:val="clear" w:color="auto" w:fill="auto"/>
            <w:vAlign w:val="center"/>
          </w:tcPr>
          <w:p w:rsidR="002E4867" w:rsidRPr="0029145F" w:rsidRDefault="0029145F" w:rsidP="003B788A">
            <w:pPr>
              <w:jc w:val="center"/>
              <w:rPr>
                <w:iCs/>
                <w:color w:val="000000"/>
                <w:lang w:val="en-US"/>
              </w:rPr>
            </w:pPr>
            <w:r>
              <w:rPr>
                <w:iCs/>
                <w:color w:val="000000"/>
                <w:lang w:val="en-US"/>
              </w:rPr>
              <w:t>40</w:t>
            </w:r>
          </w:p>
        </w:tc>
        <w:tc>
          <w:tcPr>
            <w:tcW w:w="1288" w:type="dxa"/>
            <w:shd w:val="clear" w:color="auto" w:fill="auto"/>
            <w:vAlign w:val="center"/>
          </w:tcPr>
          <w:p w:rsidR="002E4867" w:rsidRPr="0029145F" w:rsidRDefault="0029145F" w:rsidP="003B788A">
            <w:pPr>
              <w:jc w:val="center"/>
              <w:rPr>
                <w:iCs/>
                <w:color w:val="000000"/>
                <w:lang w:val="en-US"/>
              </w:rPr>
            </w:pPr>
            <w:r>
              <w:rPr>
                <w:iCs/>
                <w:color w:val="000000"/>
                <w:lang w:val="en-US"/>
              </w:rPr>
              <w:t>96</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b/>
                <w:iCs/>
                <w:color w:val="000000"/>
              </w:rPr>
            </w:pPr>
            <w:r w:rsidRPr="007F7A70">
              <w:rPr>
                <w:b/>
                <w:iCs/>
                <w:color w:val="000000"/>
              </w:rPr>
              <w:t>2.</w:t>
            </w:r>
          </w:p>
        </w:tc>
        <w:tc>
          <w:tcPr>
            <w:tcW w:w="3849" w:type="dxa"/>
            <w:shd w:val="clear" w:color="auto" w:fill="auto"/>
            <w:vAlign w:val="center"/>
          </w:tcPr>
          <w:p w:rsidR="002E4867" w:rsidRPr="00E175ED" w:rsidRDefault="00E175ED" w:rsidP="003B788A">
            <w:pPr>
              <w:rPr>
                <w:b/>
                <w:iCs/>
                <w:color w:val="000000"/>
                <w:lang w:val="en-US"/>
              </w:rPr>
            </w:pPr>
            <w:r>
              <w:rPr>
                <w:b/>
                <w:iCs/>
                <w:color w:val="000000"/>
                <w:lang w:val="en-US"/>
              </w:rPr>
              <w:t>Liabilities</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7F7A70" w:rsidRDefault="008A4565" w:rsidP="008A4565">
            <w:pPr>
              <w:jc w:val="center"/>
              <w:rPr>
                <w:b/>
                <w:iCs/>
                <w:color w:val="000000"/>
                <w:lang w:val="ru-RU"/>
              </w:rPr>
            </w:pPr>
            <w:r>
              <w:rPr>
                <w:b/>
                <w:iCs/>
                <w:color w:val="000000"/>
                <w:lang w:val="en-US"/>
              </w:rPr>
              <w:t>1</w:t>
            </w:r>
            <w:r w:rsidR="00293C5D">
              <w:rPr>
                <w:b/>
                <w:iCs/>
                <w:color w:val="000000"/>
                <w:lang w:val="en-US"/>
              </w:rPr>
              <w:t>,</w:t>
            </w:r>
            <w:r>
              <w:rPr>
                <w:b/>
                <w:iCs/>
                <w:color w:val="000000"/>
                <w:lang w:val="en-US"/>
              </w:rPr>
              <w:t>610</w:t>
            </w:r>
          </w:p>
        </w:tc>
        <w:tc>
          <w:tcPr>
            <w:tcW w:w="1294" w:type="dxa"/>
            <w:shd w:val="clear" w:color="auto" w:fill="auto"/>
            <w:vAlign w:val="center"/>
          </w:tcPr>
          <w:p w:rsidR="002E4867" w:rsidRPr="008A4565" w:rsidRDefault="008A4565" w:rsidP="003B788A">
            <w:pPr>
              <w:jc w:val="center"/>
              <w:rPr>
                <w:b/>
                <w:iCs/>
                <w:color w:val="000000"/>
                <w:lang w:val="en-US"/>
              </w:rPr>
            </w:pPr>
            <w:r w:rsidRPr="008A4565">
              <w:rPr>
                <w:b/>
                <w:iCs/>
                <w:color w:val="000000"/>
                <w:lang w:val="en-US"/>
              </w:rPr>
              <w:t>2</w:t>
            </w:r>
            <w:r w:rsidR="00293C5D" w:rsidRPr="008A4565">
              <w:rPr>
                <w:b/>
                <w:iCs/>
                <w:color w:val="000000"/>
                <w:lang w:val="en-US"/>
              </w:rPr>
              <w:t>,</w:t>
            </w:r>
            <w:r w:rsidR="00293C5D" w:rsidRPr="008A4565">
              <w:rPr>
                <w:b/>
                <w:iCs/>
                <w:color w:val="000000"/>
                <w:lang w:val="ru-RU"/>
              </w:rPr>
              <w:t>0</w:t>
            </w:r>
            <w:r w:rsidRPr="008A4565">
              <w:rPr>
                <w:b/>
                <w:iCs/>
                <w:color w:val="000000"/>
                <w:lang w:val="en-US"/>
              </w:rPr>
              <w:t>87</w:t>
            </w:r>
          </w:p>
        </w:tc>
        <w:tc>
          <w:tcPr>
            <w:tcW w:w="1288" w:type="dxa"/>
            <w:shd w:val="clear" w:color="auto" w:fill="auto"/>
            <w:vAlign w:val="center"/>
          </w:tcPr>
          <w:p w:rsidR="002E4867" w:rsidRPr="008A4565" w:rsidRDefault="008A4565" w:rsidP="003B788A">
            <w:pPr>
              <w:jc w:val="center"/>
              <w:rPr>
                <w:b/>
                <w:iCs/>
                <w:color w:val="000000"/>
                <w:lang w:val="en-US"/>
              </w:rPr>
            </w:pPr>
            <w:r w:rsidRPr="008A4565">
              <w:rPr>
                <w:b/>
                <w:iCs/>
                <w:color w:val="000000"/>
                <w:lang w:val="en-US"/>
              </w:rPr>
              <w:t>1,398</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b/>
                <w:iCs/>
                <w:color w:val="000000"/>
              </w:rPr>
            </w:pPr>
            <w:r w:rsidRPr="007F7A70">
              <w:rPr>
                <w:b/>
                <w:iCs/>
                <w:color w:val="000000"/>
              </w:rPr>
              <w:t>2.1</w:t>
            </w:r>
          </w:p>
        </w:tc>
        <w:tc>
          <w:tcPr>
            <w:tcW w:w="3849" w:type="dxa"/>
            <w:shd w:val="clear" w:color="auto" w:fill="auto"/>
            <w:vAlign w:val="center"/>
          </w:tcPr>
          <w:p w:rsidR="002E4867" w:rsidRPr="00467104" w:rsidRDefault="003C7AAF" w:rsidP="003B788A">
            <w:pPr>
              <w:rPr>
                <w:iCs/>
                <w:color w:val="000000"/>
                <w:lang w:val="en-US"/>
              </w:rPr>
            </w:pPr>
            <w:r>
              <w:rPr>
                <w:iCs/>
                <w:color w:val="000000"/>
                <w:lang w:val="en-US"/>
              </w:rPr>
              <w:t>Equity</w:t>
            </w:r>
            <w:r w:rsidR="00467104">
              <w:rPr>
                <w:iCs/>
                <w:color w:val="000000"/>
                <w:lang w:val="en-US"/>
              </w:rPr>
              <w:t xml:space="preserve"> capital</w:t>
            </w:r>
          </w:p>
          <w:p w:rsidR="002E4867" w:rsidRPr="007F7A70" w:rsidRDefault="002E4867" w:rsidP="00467104">
            <w:pPr>
              <w:rPr>
                <w:iCs/>
                <w:color w:val="000000"/>
              </w:rPr>
            </w:pPr>
            <w:r w:rsidRPr="007F7A70">
              <w:rPr>
                <w:iCs/>
                <w:color w:val="000000"/>
              </w:rPr>
              <w:t>(</w:t>
            </w:r>
            <w:r w:rsidR="00467104">
              <w:rPr>
                <w:iCs/>
                <w:color w:val="000000"/>
                <w:lang w:val="en-US"/>
              </w:rPr>
              <w:t>Form</w:t>
            </w:r>
            <w:r w:rsidRPr="007F7A70">
              <w:rPr>
                <w:iCs/>
                <w:color w:val="000000"/>
              </w:rPr>
              <w:t xml:space="preserve"> № 1, </w:t>
            </w:r>
            <w:r w:rsidR="00467104">
              <w:rPr>
                <w:iCs/>
                <w:color w:val="000000"/>
                <w:lang w:val="en-US"/>
              </w:rPr>
              <w:t>line</w:t>
            </w:r>
            <w:r w:rsidRPr="007F7A70">
              <w:rPr>
                <w:iCs/>
                <w:color w:val="000000"/>
              </w:rPr>
              <w:t xml:space="preserve"> 1495)</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8A4565" w:rsidRDefault="008A4565" w:rsidP="003B788A">
            <w:pPr>
              <w:jc w:val="center"/>
              <w:rPr>
                <w:iCs/>
                <w:color w:val="000000"/>
                <w:lang w:val="en-US"/>
              </w:rPr>
            </w:pPr>
            <w:r>
              <w:rPr>
                <w:iCs/>
                <w:color w:val="000000"/>
                <w:lang w:val="en-US"/>
              </w:rPr>
              <w:t>1</w:t>
            </w:r>
            <w:r w:rsidR="00467104">
              <w:rPr>
                <w:iCs/>
                <w:color w:val="000000"/>
                <w:lang w:val="en-US"/>
              </w:rPr>
              <w:t>,</w:t>
            </w:r>
            <w:r>
              <w:rPr>
                <w:iCs/>
                <w:color w:val="000000"/>
                <w:lang w:val="en-US"/>
              </w:rPr>
              <w:t>036</w:t>
            </w:r>
          </w:p>
        </w:tc>
        <w:tc>
          <w:tcPr>
            <w:tcW w:w="1294" w:type="dxa"/>
            <w:shd w:val="clear" w:color="auto" w:fill="auto"/>
            <w:vAlign w:val="center"/>
          </w:tcPr>
          <w:p w:rsidR="002E4867" w:rsidRPr="008A4565" w:rsidRDefault="008A4565" w:rsidP="003B788A">
            <w:pPr>
              <w:jc w:val="center"/>
              <w:rPr>
                <w:b/>
                <w:iCs/>
                <w:color w:val="000000"/>
                <w:lang w:val="en-US"/>
              </w:rPr>
            </w:pPr>
            <w:r>
              <w:rPr>
                <w:b/>
                <w:iCs/>
                <w:color w:val="000000"/>
                <w:lang w:val="en-US"/>
              </w:rPr>
              <w:t>1</w:t>
            </w:r>
            <w:r w:rsidR="00467104">
              <w:rPr>
                <w:b/>
                <w:iCs/>
                <w:color w:val="000000"/>
                <w:lang w:val="en-US"/>
              </w:rPr>
              <w:t>,</w:t>
            </w:r>
            <w:r>
              <w:rPr>
                <w:b/>
                <w:iCs/>
                <w:color w:val="000000"/>
                <w:lang w:val="en-US"/>
              </w:rPr>
              <w:t>025</w:t>
            </w:r>
          </w:p>
        </w:tc>
        <w:tc>
          <w:tcPr>
            <w:tcW w:w="1288" w:type="dxa"/>
            <w:shd w:val="clear" w:color="auto" w:fill="auto"/>
            <w:vAlign w:val="center"/>
          </w:tcPr>
          <w:p w:rsidR="002E4867" w:rsidRPr="008A4565" w:rsidRDefault="008A4565" w:rsidP="003B788A">
            <w:pPr>
              <w:jc w:val="center"/>
              <w:rPr>
                <w:b/>
                <w:iCs/>
                <w:color w:val="000000"/>
                <w:lang w:val="en-US"/>
              </w:rPr>
            </w:pPr>
            <w:r>
              <w:rPr>
                <w:b/>
                <w:iCs/>
                <w:color w:val="000000"/>
                <w:lang w:val="en-US"/>
              </w:rPr>
              <w:t>1,081</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2.2</w:t>
            </w:r>
          </w:p>
        </w:tc>
        <w:tc>
          <w:tcPr>
            <w:tcW w:w="3849" w:type="dxa"/>
            <w:shd w:val="clear" w:color="auto" w:fill="auto"/>
            <w:vAlign w:val="center"/>
          </w:tcPr>
          <w:p w:rsidR="002E4867" w:rsidRPr="003C7AAF" w:rsidRDefault="003C7AAF" w:rsidP="003B788A">
            <w:pPr>
              <w:rPr>
                <w:iCs/>
                <w:color w:val="000000"/>
                <w:lang w:val="en-US"/>
              </w:rPr>
            </w:pPr>
            <w:r>
              <w:rPr>
                <w:iCs/>
                <w:color w:val="000000"/>
                <w:lang w:val="en-US"/>
              </w:rPr>
              <w:t>Long-terms liabilities</w:t>
            </w:r>
          </w:p>
          <w:p w:rsidR="002E4867" w:rsidRPr="007F7A70" w:rsidRDefault="002E4867" w:rsidP="003C7AAF">
            <w:pPr>
              <w:rPr>
                <w:b/>
                <w:iCs/>
                <w:color w:val="000000"/>
              </w:rPr>
            </w:pPr>
            <w:r w:rsidRPr="007F7A70">
              <w:rPr>
                <w:iCs/>
                <w:color w:val="000000"/>
              </w:rPr>
              <w:t>(</w:t>
            </w:r>
            <w:r w:rsidR="003C7AAF">
              <w:rPr>
                <w:iCs/>
                <w:color w:val="000000"/>
                <w:lang w:val="en-US"/>
              </w:rPr>
              <w:t xml:space="preserve">Form </w:t>
            </w:r>
            <w:r w:rsidRPr="007F7A70">
              <w:rPr>
                <w:iCs/>
                <w:color w:val="000000"/>
              </w:rPr>
              <w:t xml:space="preserve">№ 1, </w:t>
            </w:r>
            <w:r w:rsidR="003C7AAF">
              <w:rPr>
                <w:iCs/>
                <w:color w:val="000000"/>
                <w:lang w:val="en-US"/>
              </w:rPr>
              <w:t>line</w:t>
            </w:r>
            <w:r w:rsidRPr="007F7A70">
              <w:rPr>
                <w:iCs/>
                <w:color w:val="000000"/>
              </w:rPr>
              <w:t xml:space="preserve"> 1595)</w:t>
            </w:r>
          </w:p>
        </w:tc>
        <w:tc>
          <w:tcPr>
            <w:tcW w:w="1208" w:type="dxa"/>
            <w:shd w:val="clear" w:color="auto" w:fill="auto"/>
            <w:vAlign w:val="center"/>
          </w:tcPr>
          <w:p w:rsidR="002E4867" w:rsidRPr="007F7A70" w:rsidRDefault="00F405E6" w:rsidP="003B788A">
            <w:pPr>
              <w:jc w:val="center"/>
              <w:rPr>
                <w:b/>
                <w:iCs/>
                <w:color w:val="000000"/>
              </w:rPr>
            </w:pPr>
            <w:r w:rsidRPr="00F405E6">
              <w:rPr>
                <w:b/>
                <w:iCs/>
                <w:color w:val="000000"/>
                <w:lang w:val="en-US"/>
              </w:rPr>
              <w:t>thousand UAH</w:t>
            </w:r>
          </w:p>
        </w:tc>
        <w:tc>
          <w:tcPr>
            <w:tcW w:w="1126" w:type="dxa"/>
            <w:gridSpan w:val="2"/>
            <w:shd w:val="clear" w:color="auto" w:fill="auto"/>
            <w:vAlign w:val="center"/>
          </w:tcPr>
          <w:p w:rsidR="002E4867" w:rsidRPr="00490D66" w:rsidRDefault="00490D66" w:rsidP="003B788A">
            <w:pPr>
              <w:jc w:val="center"/>
              <w:rPr>
                <w:b/>
                <w:iCs/>
                <w:color w:val="000000"/>
                <w:lang w:val="en-US"/>
              </w:rPr>
            </w:pPr>
            <w:r>
              <w:rPr>
                <w:b/>
                <w:iCs/>
                <w:color w:val="000000"/>
                <w:lang w:val="en-US"/>
              </w:rPr>
              <w:t>23</w:t>
            </w:r>
          </w:p>
        </w:tc>
        <w:tc>
          <w:tcPr>
            <w:tcW w:w="1294" w:type="dxa"/>
            <w:shd w:val="clear" w:color="auto" w:fill="auto"/>
            <w:vAlign w:val="center"/>
          </w:tcPr>
          <w:p w:rsidR="002E4867" w:rsidRPr="007F7A70" w:rsidRDefault="00490D66" w:rsidP="003B788A">
            <w:pPr>
              <w:jc w:val="center"/>
              <w:rPr>
                <w:b/>
                <w:iCs/>
                <w:color w:val="000000"/>
                <w:lang w:val="ru-RU"/>
              </w:rPr>
            </w:pPr>
            <w:r>
              <w:rPr>
                <w:b/>
                <w:iCs/>
                <w:color w:val="000000"/>
                <w:lang w:val="en-US"/>
              </w:rPr>
              <w:t>23</w:t>
            </w:r>
          </w:p>
        </w:tc>
        <w:tc>
          <w:tcPr>
            <w:tcW w:w="1288" w:type="dxa"/>
            <w:shd w:val="clear" w:color="auto" w:fill="auto"/>
            <w:vAlign w:val="center"/>
          </w:tcPr>
          <w:p w:rsidR="002E4867" w:rsidRPr="007F7A70" w:rsidRDefault="00490D66" w:rsidP="003B788A">
            <w:pPr>
              <w:jc w:val="center"/>
              <w:rPr>
                <w:b/>
                <w:iCs/>
                <w:color w:val="000000"/>
                <w:lang w:val="ru-RU"/>
              </w:rPr>
            </w:pPr>
            <w:r>
              <w:rPr>
                <w:b/>
                <w:iCs/>
                <w:color w:val="000000"/>
                <w:lang w:val="en-US"/>
              </w:rPr>
              <w:t>23</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2.3</w:t>
            </w:r>
          </w:p>
        </w:tc>
        <w:tc>
          <w:tcPr>
            <w:tcW w:w="3849" w:type="dxa"/>
            <w:shd w:val="clear" w:color="auto" w:fill="auto"/>
            <w:vAlign w:val="center"/>
          </w:tcPr>
          <w:p w:rsidR="002E4867" w:rsidRPr="007F7A70" w:rsidRDefault="00E7650A" w:rsidP="00E7650A">
            <w:pPr>
              <w:rPr>
                <w:iCs/>
                <w:color w:val="000000"/>
              </w:rPr>
            </w:pPr>
            <w:r>
              <w:rPr>
                <w:iCs/>
                <w:color w:val="000000"/>
                <w:lang w:val="en-US"/>
              </w:rPr>
              <w:t>Current liabilities</w:t>
            </w:r>
            <w:r w:rsidR="002E4867" w:rsidRPr="007F7A70">
              <w:rPr>
                <w:iCs/>
                <w:color w:val="000000"/>
              </w:rPr>
              <w:t xml:space="preserve">, </w:t>
            </w:r>
            <w:r>
              <w:rPr>
                <w:iCs/>
                <w:color w:val="000000"/>
                <w:lang w:val="en-US"/>
              </w:rPr>
              <w:t>including</w:t>
            </w:r>
            <w:r w:rsidR="002E4867" w:rsidRPr="007F7A70">
              <w:rPr>
                <w:iCs/>
                <w:color w:val="000000"/>
              </w:rPr>
              <w:t>:</w:t>
            </w:r>
          </w:p>
        </w:tc>
        <w:tc>
          <w:tcPr>
            <w:tcW w:w="1208" w:type="dxa"/>
            <w:shd w:val="clear" w:color="auto" w:fill="auto"/>
            <w:vAlign w:val="center"/>
          </w:tcPr>
          <w:p w:rsidR="002E4867" w:rsidRPr="007F7A70" w:rsidRDefault="00F405E6" w:rsidP="003B788A">
            <w:pPr>
              <w:jc w:val="center"/>
              <w:rPr>
                <w:iCs/>
                <w:color w:val="000000"/>
              </w:rPr>
            </w:pPr>
            <w:proofErr w:type="gramStart"/>
            <w:r w:rsidRPr="002F5524">
              <w:rPr>
                <w:iCs/>
                <w:color w:val="000000"/>
                <w:lang w:val="en-US"/>
              </w:rPr>
              <w:t>thousand</w:t>
            </w:r>
            <w:proofErr w:type="gramEnd"/>
            <w:r w:rsidRPr="002F5524">
              <w:rPr>
                <w:iCs/>
                <w:color w:val="000000"/>
                <w:lang w:val="en-US"/>
              </w:rPr>
              <w:t xml:space="preserve"> UAH</w:t>
            </w:r>
            <w:r w:rsidR="002E4867" w:rsidRPr="007F7A70">
              <w:rPr>
                <w:b/>
                <w:iCs/>
                <w:color w:val="000000"/>
              </w:rPr>
              <w:t>.</w:t>
            </w:r>
          </w:p>
        </w:tc>
        <w:tc>
          <w:tcPr>
            <w:tcW w:w="1126" w:type="dxa"/>
            <w:gridSpan w:val="2"/>
            <w:shd w:val="clear" w:color="auto" w:fill="auto"/>
            <w:vAlign w:val="center"/>
          </w:tcPr>
          <w:p w:rsidR="002E4867" w:rsidRPr="00094AA2" w:rsidRDefault="00094AA2" w:rsidP="003B788A">
            <w:pPr>
              <w:jc w:val="center"/>
              <w:rPr>
                <w:iCs/>
                <w:color w:val="000000"/>
                <w:lang w:val="en-US"/>
              </w:rPr>
            </w:pPr>
            <w:r>
              <w:rPr>
                <w:iCs/>
                <w:color w:val="000000"/>
                <w:lang w:val="en-US"/>
              </w:rPr>
              <w:t>551</w:t>
            </w:r>
          </w:p>
        </w:tc>
        <w:tc>
          <w:tcPr>
            <w:tcW w:w="1294" w:type="dxa"/>
            <w:shd w:val="clear" w:color="auto" w:fill="auto"/>
            <w:vAlign w:val="center"/>
          </w:tcPr>
          <w:p w:rsidR="002E4867" w:rsidRPr="00094AA2" w:rsidRDefault="00094AA2" w:rsidP="003B788A">
            <w:pPr>
              <w:jc w:val="center"/>
              <w:rPr>
                <w:iCs/>
                <w:color w:val="000000"/>
                <w:lang w:val="en-US"/>
              </w:rPr>
            </w:pPr>
            <w:r>
              <w:rPr>
                <w:iCs/>
                <w:color w:val="000000"/>
                <w:lang w:val="en-US"/>
              </w:rPr>
              <w:t>1,039</w:t>
            </w:r>
          </w:p>
        </w:tc>
        <w:tc>
          <w:tcPr>
            <w:tcW w:w="1288" w:type="dxa"/>
            <w:shd w:val="clear" w:color="auto" w:fill="auto"/>
            <w:vAlign w:val="center"/>
          </w:tcPr>
          <w:p w:rsidR="002E4867" w:rsidRPr="00094AA2" w:rsidRDefault="00094AA2" w:rsidP="003B788A">
            <w:pPr>
              <w:jc w:val="center"/>
              <w:rPr>
                <w:iCs/>
                <w:color w:val="000000"/>
                <w:lang w:val="en-US"/>
              </w:rPr>
            </w:pPr>
            <w:r>
              <w:rPr>
                <w:iCs/>
                <w:color w:val="000000"/>
                <w:lang w:val="en-US"/>
              </w:rPr>
              <w:t>294</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b/>
                <w:iCs/>
                <w:color w:val="000000"/>
              </w:rPr>
            </w:pPr>
            <w:r w:rsidRPr="007F7A70">
              <w:rPr>
                <w:b/>
                <w:iCs/>
                <w:color w:val="000000"/>
              </w:rPr>
              <w:t>2.3.1</w:t>
            </w:r>
          </w:p>
        </w:tc>
        <w:tc>
          <w:tcPr>
            <w:tcW w:w="3849" w:type="dxa"/>
            <w:shd w:val="clear" w:color="auto" w:fill="auto"/>
            <w:vAlign w:val="center"/>
          </w:tcPr>
          <w:p w:rsidR="002E4867" w:rsidRPr="007F7A70" w:rsidRDefault="008D5016" w:rsidP="008D5016">
            <w:pPr>
              <w:rPr>
                <w:b/>
                <w:iCs/>
                <w:color w:val="000000"/>
              </w:rPr>
            </w:pPr>
            <w:proofErr w:type="spellStart"/>
            <w:r w:rsidRPr="008D5016">
              <w:rPr>
                <w:iCs/>
                <w:color w:val="000000"/>
              </w:rPr>
              <w:t>total</w:t>
            </w:r>
            <w:proofErr w:type="spellEnd"/>
            <w:r w:rsidRPr="008D5016">
              <w:rPr>
                <w:iCs/>
                <w:color w:val="000000"/>
              </w:rPr>
              <w:t xml:space="preserve"> </w:t>
            </w:r>
            <w:proofErr w:type="spellStart"/>
            <w:r w:rsidRPr="008D5016">
              <w:rPr>
                <w:iCs/>
                <w:color w:val="000000"/>
              </w:rPr>
              <w:t>current</w:t>
            </w:r>
            <w:proofErr w:type="spellEnd"/>
            <w:r w:rsidRPr="008D5016">
              <w:rPr>
                <w:iCs/>
                <w:color w:val="000000"/>
              </w:rPr>
              <w:t xml:space="preserve"> </w:t>
            </w:r>
            <w:proofErr w:type="spellStart"/>
            <w:r w:rsidRPr="008D5016">
              <w:rPr>
                <w:iCs/>
                <w:color w:val="000000"/>
              </w:rPr>
              <w:t>accounts</w:t>
            </w:r>
            <w:proofErr w:type="spellEnd"/>
            <w:r w:rsidRPr="008D5016">
              <w:rPr>
                <w:iCs/>
                <w:color w:val="000000"/>
              </w:rPr>
              <w:t xml:space="preserve"> </w:t>
            </w:r>
            <w:proofErr w:type="spellStart"/>
            <w:r w:rsidRPr="008D5016">
              <w:rPr>
                <w:iCs/>
                <w:color w:val="000000"/>
              </w:rPr>
              <w:t>payable</w:t>
            </w:r>
            <w:proofErr w:type="spellEnd"/>
            <w:r w:rsidRPr="008D5016">
              <w:rPr>
                <w:iCs/>
                <w:color w:val="000000"/>
              </w:rPr>
              <w:t xml:space="preserve"> </w:t>
            </w:r>
            <w:r w:rsidR="002E4867" w:rsidRPr="007F7A70">
              <w:rPr>
                <w:b/>
                <w:iCs/>
                <w:color w:val="000000"/>
              </w:rPr>
              <w:t>(</w:t>
            </w:r>
            <w:r>
              <w:rPr>
                <w:b/>
                <w:iCs/>
                <w:color w:val="000000"/>
                <w:lang w:val="en-US"/>
              </w:rPr>
              <w:t>Form</w:t>
            </w:r>
            <w:r w:rsidR="002E4867" w:rsidRPr="007F7A70">
              <w:rPr>
                <w:b/>
                <w:iCs/>
                <w:color w:val="000000"/>
              </w:rPr>
              <w:t xml:space="preserve"> №1, </w:t>
            </w:r>
            <w:r>
              <w:rPr>
                <w:b/>
                <w:iCs/>
                <w:color w:val="000000"/>
                <w:lang w:val="en-US"/>
              </w:rPr>
              <w:t>lines</w:t>
            </w:r>
            <w:r w:rsidR="002E4867" w:rsidRPr="007F7A70">
              <w:rPr>
                <w:b/>
                <w:iCs/>
                <w:color w:val="000000"/>
              </w:rPr>
              <w:t xml:space="preserve"> 1695 - 1660 - 1665 - 1670)</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EC3B89" w:rsidRDefault="002E4867" w:rsidP="003B788A">
            <w:pPr>
              <w:jc w:val="center"/>
              <w:rPr>
                <w:iCs/>
                <w:color w:val="000000"/>
                <w:lang w:val="ru-RU"/>
              </w:rPr>
            </w:pPr>
          </w:p>
          <w:p w:rsidR="002E4867" w:rsidRPr="00094AA2" w:rsidRDefault="00094AA2" w:rsidP="003B788A">
            <w:pPr>
              <w:jc w:val="center"/>
              <w:rPr>
                <w:iCs/>
                <w:color w:val="000000"/>
                <w:lang w:val="en-US"/>
              </w:rPr>
            </w:pPr>
            <w:r>
              <w:rPr>
                <w:iCs/>
                <w:color w:val="000000"/>
                <w:lang w:val="en-US"/>
              </w:rPr>
              <w:t>460</w:t>
            </w:r>
          </w:p>
          <w:p w:rsidR="002E4867" w:rsidRPr="00EC3B89" w:rsidRDefault="002E4867" w:rsidP="003B788A">
            <w:pPr>
              <w:jc w:val="center"/>
              <w:rPr>
                <w:iCs/>
                <w:color w:val="000000"/>
                <w:lang w:val="ru-RU"/>
              </w:rPr>
            </w:pPr>
          </w:p>
        </w:tc>
        <w:tc>
          <w:tcPr>
            <w:tcW w:w="1294" w:type="dxa"/>
            <w:shd w:val="clear" w:color="auto" w:fill="auto"/>
            <w:vAlign w:val="center"/>
          </w:tcPr>
          <w:p w:rsidR="002E4867" w:rsidRPr="00094AA2" w:rsidRDefault="00094AA2" w:rsidP="003B788A">
            <w:pPr>
              <w:jc w:val="center"/>
              <w:rPr>
                <w:iCs/>
                <w:color w:val="000000"/>
                <w:lang w:val="en-US"/>
              </w:rPr>
            </w:pPr>
            <w:r>
              <w:rPr>
                <w:iCs/>
                <w:color w:val="000000"/>
                <w:lang w:val="en-US"/>
              </w:rPr>
              <w:t>984</w:t>
            </w:r>
          </w:p>
        </w:tc>
        <w:tc>
          <w:tcPr>
            <w:tcW w:w="1288" w:type="dxa"/>
            <w:shd w:val="clear" w:color="auto" w:fill="auto"/>
            <w:vAlign w:val="center"/>
          </w:tcPr>
          <w:p w:rsidR="002E4867" w:rsidRPr="00094AA2" w:rsidRDefault="00094AA2" w:rsidP="003B788A">
            <w:pPr>
              <w:jc w:val="center"/>
              <w:rPr>
                <w:iCs/>
                <w:color w:val="000000"/>
                <w:lang w:val="en-US"/>
              </w:rPr>
            </w:pPr>
            <w:r>
              <w:rPr>
                <w:iCs/>
                <w:color w:val="000000"/>
                <w:lang w:val="en-US"/>
              </w:rPr>
              <w:t>246</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b/>
                <w:iCs/>
                <w:color w:val="000000"/>
              </w:rPr>
            </w:pPr>
            <w:r w:rsidRPr="007F7A70">
              <w:rPr>
                <w:b/>
                <w:iCs/>
                <w:color w:val="000000"/>
              </w:rPr>
              <w:t>3.</w:t>
            </w:r>
          </w:p>
        </w:tc>
        <w:tc>
          <w:tcPr>
            <w:tcW w:w="3849" w:type="dxa"/>
            <w:shd w:val="clear" w:color="auto" w:fill="auto"/>
            <w:vAlign w:val="center"/>
          </w:tcPr>
          <w:p w:rsidR="002E4867" w:rsidRPr="007F7A70" w:rsidRDefault="00984D3C" w:rsidP="00984D3C">
            <w:pPr>
              <w:rPr>
                <w:b/>
                <w:iCs/>
                <w:color w:val="000000"/>
              </w:rPr>
            </w:pPr>
            <w:r>
              <w:rPr>
                <w:b/>
                <w:iCs/>
                <w:color w:val="000000"/>
                <w:lang w:val="en-US"/>
              </w:rPr>
              <w:t>Total revenues</w:t>
            </w:r>
            <w:r w:rsidR="002E4867" w:rsidRPr="007F7A70">
              <w:rPr>
                <w:b/>
                <w:iCs/>
                <w:color w:val="000000"/>
              </w:rPr>
              <w:t xml:space="preserve">, </w:t>
            </w:r>
            <w:r>
              <w:rPr>
                <w:b/>
                <w:iCs/>
                <w:color w:val="000000"/>
                <w:lang w:val="en-US"/>
              </w:rPr>
              <w:t>including</w:t>
            </w:r>
            <w:r w:rsidR="002E4867" w:rsidRPr="007F7A70">
              <w:rPr>
                <w:b/>
                <w:iCs/>
                <w:color w:val="000000"/>
              </w:rPr>
              <w:t>:</w:t>
            </w:r>
          </w:p>
        </w:tc>
        <w:tc>
          <w:tcPr>
            <w:tcW w:w="1208" w:type="dxa"/>
            <w:shd w:val="clear" w:color="auto" w:fill="auto"/>
            <w:vAlign w:val="center"/>
          </w:tcPr>
          <w:p w:rsidR="002E4867" w:rsidRPr="007F7A70" w:rsidRDefault="00F405E6" w:rsidP="003B788A">
            <w:pPr>
              <w:jc w:val="center"/>
              <w:rPr>
                <w:iCs/>
                <w:color w:val="000000"/>
                <w:u w:val="single"/>
              </w:rPr>
            </w:pPr>
            <w:r w:rsidRPr="00F405E6">
              <w:rPr>
                <w:b/>
                <w:iCs/>
                <w:color w:val="000000"/>
                <w:lang w:val="en-US"/>
              </w:rPr>
              <w:t>thousand UAH</w:t>
            </w:r>
          </w:p>
        </w:tc>
        <w:tc>
          <w:tcPr>
            <w:tcW w:w="1126" w:type="dxa"/>
            <w:gridSpan w:val="2"/>
            <w:shd w:val="clear" w:color="auto" w:fill="auto"/>
            <w:vAlign w:val="center"/>
          </w:tcPr>
          <w:p w:rsidR="002E4867" w:rsidRPr="00E44FA0" w:rsidRDefault="00E44FA0" w:rsidP="003B788A">
            <w:pPr>
              <w:jc w:val="center"/>
              <w:rPr>
                <w:b/>
                <w:iCs/>
                <w:color w:val="000000"/>
                <w:lang w:val="en-US"/>
              </w:rPr>
            </w:pPr>
            <w:r>
              <w:rPr>
                <w:b/>
                <w:iCs/>
                <w:color w:val="000000"/>
                <w:lang w:val="en-US"/>
              </w:rPr>
              <w:t>993</w:t>
            </w:r>
          </w:p>
        </w:tc>
        <w:tc>
          <w:tcPr>
            <w:tcW w:w="1294" w:type="dxa"/>
            <w:shd w:val="clear" w:color="auto" w:fill="auto"/>
            <w:vAlign w:val="center"/>
          </w:tcPr>
          <w:p w:rsidR="002E4867" w:rsidRPr="00E44FA0" w:rsidRDefault="00E44FA0" w:rsidP="00984D3C">
            <w:pPr>
              <w:jc w:val="center"/>
              <w:rPr>
                <w:b/>
                <w:iCs/>
                <w:color w:val="000000"/>
                <w:lang w:val="en-US"/>
              </w:rPr>
            </w:pPr>
            <w:r>
              <w:rPr>
                <w:b/>
                <w:iCs/>
                <w:color w:val="000000"/>
                <w:lang w:val="en-US"/>
              </w:rPr>
              <w:t>1</w:t>
            </w:r>
            <w:r w:rsidR="00984D3C">
              <w:rPr>
                <w:b/>
                <w:iCs/>
                <w:color w:val="000000"/>
                <w:lang w:val="en-US"/>
              </w:rPr>
              <w:t>,</w:t>
            </w:r>
            <w:r>
              <w:rPr>
                <w:b/>
                <w:iCs/>
                <w:color w:val="000000"/>
                <w:lang w:val="en-US"/>
              </w:rPr>
              <w:t>202</w:t>
            </w:r>
          </w:p>
        </w:tc>
        <w:tc>
          <w:tcPr>
            <w:tcW w:w="1288" w:type="dxa"/>
            <w:shd w:val="clear" w:color="auto" w:fill="auto"/>
            <w:vAlign w:val="center"/>
          </w:tcPr>
          <w:p w:rsidR="002E4867" w:rsidRPr="00E44FA0" w:rsidRDefault="00E44FA0" w:rsidP="003B788A">
            <w:pPr>
              <w:jc w:val="center"/>
              <w:rPr>
                <w:b/>
                <w:iCs/>
                <w:color w:val="000000"/>
                <w:lang w:val="en-US"/>
              </w:rPr>
            </w:pPr>
            <w:r>
              <w:rPr>
                <w:b/>
                <w:iCs/>
                <w:color w:val="000000"/>
                <w:lang w:val="en-US"/>
              </w:rPr>
              <w:t>1</w:t>
            </w:r>
            <w:r w:rsidR="00984D3C">
              <w:rPr>
                <w:b/>
                <w:iCs/>
                <w:color w:val="000000"/>
                <w:lang w:val="en-US"/>
              </w:rPr>
              <w:t>,</w:t>
            </w:r>
            <w:r w:rsidR="002E4867" w:rsidRPr="007F7A70">
              <w:rPr>
                <w:b/>
                <w:iCs/>
                <w:color w:val="000000"/>
                <w:lang w:val="ru-RU"/>
              </w:rPr>
              <w:t>2</w:t>
            </w:r>
            <w:r>
              <w:rPr>
                <w:b/>
                <w:iCs/>
                <w:color w:val="000000"/>
                <w:lang w:val="en-US"/>
              </w:rPr>
              <w:t>63</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3.1</w:t>
            </w:r>
          </w:p>
        </w:tc>
        <w:tc>
          <w:tcPr>
            <w:tcW w:w="3849" w:type="dxa"/>
            <w:shd w:val="clear" w:color="auto" w:fill="auto"/>
          </w:tcPr>
          <w:p w:rsidR="002E4867" w:rsidRPr="007F7A70" w:rsidRDefault="00E22939" w:rsidP="00E22939">
            <w:pPr>
              <w:jc w:val="both"/>
              <w:rPr>
                <w:iCs/>
                <w:color w:val="000000"/>
              </w:rPr>
            </w:pPr>
            <w:r>
              <w:rPr>
                <w:iCs/>
                <w:color w:val="000000"/>
                <w:lang w:val="en-US"/>
              </w:rPr>
              <w:t>Net operating income</w:t>
            </w:r>
            <w:r w:rsidR="002E4867" w:rsidRPr="007F7A70">
              <w:rPr>
                <w:iCs/>
                <w:color w:val="000000"/>
              </w:rPr>
              <w:t xml:space="preserve"> (</w:t>
            </w:r>
            <w:r>
              <w:rPr>
                <w:iCs/>
                <w:color w:val="000000"/>
                <w:lang w:val="en-US"/>
              </w:rPr>
              <w:t>goods</w:t>
            </w:r>
            <w:r w:rsidR="002E4867" w:rsidRPr="007F7A70">
              <w:rPr>
                <w:iCs/>
                <w:color w:val="000000"/>
              </w:rPr>
              <w:t xml:space="preserve">, </w:t>
            </w:r>
            <w:r>
              <w:rPr>
                <w:iCs/>
                <w:color w:val="000000"/>
                <w:lang w:val="en-US"/>
              </w:rPr>
              <w:t>works</w:t>
            </w:r>
            <w:r w:rsidR="002E4867" w:rsidRPr="007F7A70">
              <w:rPr>
                <w:iCs/>
                <w:color w:val="000000"/>
              </w:rPr>
              <w:t xml:space="preserve">, </w:t>
            </w:r>
            <w:r>
              <w:rPr>
                <w:iCs/>
                <w:color w:val="000000"/>
                <w:lang w:val="en-US"/>
              </w:rPr>
              <w:t>services</w:t>
            </w:r>
            <w:r w:rsidR="002E4867" w:rsidRPr="007F7A70">
              <w:rPr>
                <w:iCs/>
                <w:color w:val="000000"/>
              </w:rPr>
              <w:t>)</w:t>
            </w:r>
          </w:p>
        </w:tc>
        <w:tc>
          <w:tcPr>
            <w:tcW w:w="1208" w:type="dxa"/>
            <w:shd w:val="clear" w:color="auto" w:fill="auto"/>
            <w:vAlign w:val="center"/>
          </w:tcPr>
          <w:p w:rsidR="002E4867" w:rsidRPr="007F7A70" w:rsidRDefault="00F405E6"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AE68F9" w:rsidRDefault="00AE68F9" w:rsidP="003B788A">
            <w:pPr>
              <w:jc w:val="center"/>
              <w:rPr>
                <w:iCs/>
                <w:color w:val="000000"/>
                <w:lang w:val="en-US"/>
              </w:rPr>
            </w:pPr>
            <w:r w:rsidRPr="00AE68F9">
              <w:rPr>
                <w:iCs/>
                <w:color w:val="000000"/>
                <w:lang w:val="en-US"/>
              </w:rPr>
              <w:t>991</w:t>
            </w:r>
          </w:p>
        </w:tc>
        <w:tc>
          <w:tcPr>
            <w:tcW w:w="1294" w:type="dxa"/>
            <w:shd w:val="clear" w:color="auto" w:fill="auto"/>
            <w:vAlign w:val="center"/>
          </w:tcPr>
          <w:p w:rsidR="002E4867" w:rsidRPr="00AE68F9" w:rsidRDefault="00AE68F9" w:rsidP="00AE68F9">
            <w:pPr>
              <w:jc w:val="center"/>
              <w:rPr>
                <w:b/>
                <w:iCs/>
                <w:color w:val="000000"/>
                <w:lang w:val="en-US"/>
              </w:rPr>
            </w:pPr>
            <w:r>
              <w:rPr>
                <w:b/>
                <w:iCs/>
                <w:color w:val="000000"/>
                <w:lang w:val="en-US"/>
              </w:rPr>
              <w:t>1</w:t>
            </w:r>
            <w:r w:rsidR="0033633E">
              <w:rPr>
                <w:b/>
                <w:iCs/>
                <w:color w:val="000000"/>
                <w:lang w:val="en-US"/>
              </w:rPr>
              <w:t>,</w:t>
            </w:r>
            <w:r>
              <w:rPr>
                <w:b/>
                <w:iCs/>
                <w:color w:val="000000"/>
                <w:lang w:val="en-US"/>
              </w:rPr>
              <w:t>194</w:t>
            </w:r>
          </w:p>
        </w:tc>
        <w:tc>
          <w:tcPr>
            <w:tcW w:w="1288" w:type="dxa"/>
            <w:shd w:val="clear" w:color="auto" w:fill="auto"/>
            <w:vAlign w:val="center"/>
          </w:tcPr>
          <w:p w:rsidR="002E4867" w:rsidRPr="00AE68F9" w:rsidRDefault="00AE68F9" w:rsidP="00AE68F9">
            <w:pPr>
              <w:jc w:val="center"/>
              <w:rPr>
                <w:b/>
                <w:iCs/>
                <w:color w:val="000000"/>
                <w:lang w:val="en-US"/>
              </w:rPr>
            </w:pPr>
            <w:r>
              <w:rPr>
                <w:b/>
                <w:iCs/>
                <w:color w:val="000000"/>
                <w:lang w:val="en-US"/>
              </w:rPr>
              <w:t>1</w:t>
            </w:r>
            <w:r w:rsidR="0033633E">
              <w:rPr>
                <w:b/>
                <w:iCs/>
                <w:color w:val="000000"/>
                <w:lang w:val="en-US"/>
              </w:rPr>
              <w:t>,</w:t>
            </w:r>
            <w:r>
              <w:rPr>
                <w:b/>
                <w:iCs/>
                <w:color w:val="000000"/>
                <w:lang w:val="en-US"/>
              </w:rPr>
              <w:t>262</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3.2</w:t>
            </w:r>
          </w:p>
        </w:tc>
        <w:tc>
          <w:tcPr>
            <w:tcW w:w="3849" w:type="dxa"/>
            <w:shd w:val="clear" w:color="auto" w:fill="auto"/>
            <w:vAlign w:val="center"/>
          </w:tcPr>
          <w:p w:rsidR="002E4867" w:rsidRPr="00AB2100" w:rsidRDefault="00E22939" w:rsidP="00AB2100">
            <w:pPr>
              <w:rPr>
                <w:iCs/>
                <w:color w:val="000000"/>
                <w:u w:val="single"/>
                <w:lang w:val="en-US"/>
              </w:rPr>
            </w:pPr>
            <w:r>
              <w:rPr>
                <w:iCs/>
                <w:color w:val="000000"/>
                <w:lang w:val="en-US"/>
              </w:rPr>
              <w:t xml:space="preserve">Other operating </w:t>
            </w:r>
            <w:r w:rsidR="00AB2100">
              <w:rPr>
                <w:iCs/>
                <w:color w:val="000000"/>
                <w:lang w:val="en-US"/>
              </w:rPr>
              <w:t>revenue</w:t>
            </w:r>
          </w:p>
        </w:tc>
        <w:tc>
          <w:tcPr>
            <w:tcW w:w="1208" w:type="dxa"/>
            <w:shd w:val="clear" w:color="auto" w:fill="auto"/>
            <w:vAlign w:val="center"/>
          </w:tcPr>
          <w:p w:rsidR="002E4867" w:rsidRPr="007F7A70" w:rsidRDefault="00F405E6"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AE68F9" w:rsidRDefault="00AE68F9" w:rsidP="003B788A">
            <w:pPr>
              <w:jc w:val="center"/>
              <w:rPr>
                <w:iCs/>
                <w:color w:val="000000"/>
                <w:lang w:val="en-US"/>
              </w:rPr>
            </w:pPr>
            <w:r>
              <w:rPr>
                <w:iCs/>
                <w:color w:val="000000"/>
                <w:lang w:val="en-US"/>
              </w:rPr>
              <w:t>-</w:t>
            </w:r>
          </w:p>
        </w:tc>
        <w:tc>
          <w:tcPr>
            <w:tcW w:w="1294" w:type="dxa"/>
            <w:shd w:val="clear" w:color="auto" w:fill="auto"/>
            <w:vAlign w:val="center"/>
          </w:tcPr>
          <w:p w:rsidR="002E4867" w:rsidRPr="00AE68F9" w:rsidRDefault="00AE68F9" w:rsidP="003B788A">
            <w:pPr>
              <w:jc w:val="center"/>
              <w:rPr>
                <w:iCs/>
                <w:color w:val="000000"/>
                <w:lang w:val="en-US"/>
              </w:rPr>
            </w:pPr>
            <w:r>
              <w:rPr>
                <w:iCs/>
                <w:color w:val="000000"/>
                <w:lang w:val="en-US"/>
              </w:rPr>
              <w:t>-</w:t>
            </w:r>
          </w:p>
        </w:tc>
        <w:tc>
          <w:tcPr>
            <w:tcW w:w="1288" w:type="dxa"/>
            <w:shd w:val="clear" w:color="auto" w:fill="auto"/>
            <w:vAlign w:val="center"/>
          </w:tcPr>
          <w:p w:rsidR="002E4867" w:rsidRPr="00AE68F9" w:rsidRDefault="00AE68F9" w:rsidP="003B788A">
            <w:pPr>
              <w:jc w:val="center"/>
              <w:rPr>
                <w:iCs/>
                <w:color w:val="000000"/>
                <w:lang w:val="en-US"/>
              </w:rPr>
            </w:pPr>
            <w:r>
              <w:rPr>
                <w:iCs/>
                <w:color w:val="000000"/>
                <w:lang w:val="en-US"/>
              </w:rPr>
              <w:t>-</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3.3</w:t>
            </w:r>
          </w:p>
        </w:tc>
        <w:tc>
          <w:tcPr>
            <w:tcW w:w="3849" w:type="dxa"/>
            <w:shd w:val="clear" w:color="auto" w:fill="auto"/>
          </w:tcPr>
          <w:p w:rsidR="002E4867" w:rsidRPr="007F7A70" w:rsidRDefault="00CE003F" w:rsidP="00CE003F">
            <w:pPr>
              <w:rPr>
                <w:iCs/>
                <w:color w:val="000000"/>
                <w:u w:val="single"/>
              </w:rPr>
            </w:pPr>
            <w:r>
              <w:rPr>
                <w:iCs/>
                <w:color w:val="000000"/>
                <w:lang w:val="en-US"/>
              </w:rPr>
              <w:t>Other financial revenue</w:t>
            </w:r>
          </w:p>
        </w:tc>
        <w:tc>
          <w:tcPr>
            <w:tcW w:w="1208" w:type="dxa"/>
            <w:shd w:val="clear" w:color="auto" w:fill="auto"/>
            <w:vAlign w:val="center"/>
          </w:tcPr>
          <w:p w:rsidR="002E4867" w:rsidRPr="00F405E6" w:rsidRDefault="00F405E6" w:rsidP="003B788A">
            <w:pPr>
              <w:jc w:val="center"/>
              <w:rPr>
                <w:iCs/>
                <w:color w:val="000000"/>
                <w:u w:val="single"/>
                <w:lang w:val="en-US"/>
              </w:rPr>
            </w:pPr>
            <w:r w:rsidRPr="002F5524">
              <w:rPr>
                <w:iCs/>
                <w:color w:val="000000"/>
                <w:lang w:val="en-US"/>
              </w:rPr>
              <w:t>thousand UAH</w:t>
            </w:r>
          </w:p>
        </w:tc>
        <w:tc>
          <w:tcPr>
            <w:tcW w:w="1126" w:type="dxa"/>
            <w:gridSpan w:val="2"/>
            <w:shd w:val="clear" w:color="auto" w:fill="auto"/>
            <w:vAlign w:val="center"/>
          </w:tcPr>
          <w:p w:rsidR="002E4867" w:rsidRPr="00AE68F9" w:rsidRDefault="00AE68F9" w:rsidP="003B788A">
            <w:pPr>
              <w:jc w:val="center"/>
              <w:rPr>
                <w:iCs/>
                <w:color w:val="000000"/>
                <w:lang w:val="en-US"/>
              </w:rPr>
            </w:pPr>
            <w:r>
              <w:rPr>
                <w:iCs/>
                <w:color w:val="000000"/>
                <w:lang w:val="en-US"/>
              </w:rPr>
              <w:t>2</w:t>
            </w:r>
          </w:p>
        </w:tc>
        <w:tc>
          <w:tcPr>
            <w:tcW w:w="1294" w:type="dxa"/>
            <w:shd w:val="clear" w:color="auto" w:fill="auto"/>
            <w:vAlign w:val="center"/>
          </w:tcPr>
          <w:p w:rsidR="002E4867" w:rsidRPr="00AE68F9" w:rsidRDefault="00AE68F9" w:rsidP="003B788A">
            <w:pPr>
              <w:jc w:val="center"/>
              <w:rPr>
                <w:iCs/>
                <w:color w:val="000000"/>
                <w:lang w:val="en-US"/>
              </w:rPr>
            </w:pPr>
            <w:r>
              <w:rPr>
                <w:iCs/>
                <w:color w:val="000000"/>
                <w:lang w:val="en-US"/>
              </w:rPr>
              <w:t>8</w:t>
            </w:r>
          </w:p>
        </w:tc>
        <w:tc>
          <w:tcPr>
            <w:tcW w:w="1288" w:type="dxa"/>
            <w:shd w:val="clear" w:color="auto" w:fill="auto"/>
            <w:vAlign w:val="center"/>
          </w:tcPr>
          <w:p w:rsidR="002E4867" w:rsidRPr="00AE68F9" w:rsidRDefault="00AE68F9" w:rsidP="003B788A">
            <w:pPr>
              <w:jc w:val="center"/>
              <w:rPr>
                <w:b/>
                <w:iCs/>
                <w:color w:val="000000"/>
                <w:lang w:val="en-US"/>
              </w:rPr>
            </w:pPr>
            <w:r>
              <w:rPr>
                <w:b/>
                <w:iCs/>
                <w:color w:val="000000"/>
                <w:lang w:val="en-US"/>
              </w:rPr>
              <w:t>1</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3.4</w:t>
            </w:r>
          </w:p>
        </w:tc>
        <w:tc>
          <w:tcPr>
            <w:tcW w:w="3849" w:type="dxa"/>
            <w:shd w:val="clear" w:color="auto" w:fill="auto"/>
          </w:tcPr>
          <w:p w:rsidR="002E4867" w:rsidRPr="007F0EBB" w:rsidRDefault="007F0EBB" w:rsidP="003B788A">
            <w:pPr>
              <w:rPr>
                <w:iCs/>
                <w:color w:val="000000"/>
                <w:lang w:val="en-US"/>
              </w:rPr>
            </w:pPr>
            <w:r>
              <w:rPr>
                <w:iCs/>
                <w:color w:val="000000"/>
                <w:lang w:val="en-US"/>
              </w:rPr>
              <w:t>Other revenues</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AE68F9" w:rsidRDefault="00AE68F9" w:rsidP="003B788A">
            <w:pPr>
              <w:jc w:val="center"/>
              <w:rPr>
                <w:iCs/>
                <w:color w:val="000000"/>
                <w:lang w:val="en-US"/>
              </w:rPr>
            </w:pPr>
            <w:r>
              <w:rPr>
                <w:iCs/>
                <w:color w:val="000000"/>
                <w:lang w:val="en-US"/>
              </w:rPr>
              <w:t>-</w:t>
            </w:r>
          </w:p>
        </w:tc>
        <w:tc>
          <w:tcPr>
            <w:tcW w:w="1294" w:type="dxa"/>
            <w:shd w:val="clear" w:color="auto" w:fill="auto"/>
            <w:vAlign w:val="center"/>
          </w:tcPr>
          <w:p w:rsidR="002E4867" w:rsidRPr="00AE68F9" w:rsidRDefault="00AE68F9" w:rsidP="003B788A">
            <w:pPr>
              <w:jc w:val="center"/>
              <w:rPr>
                <w:iCs/>
                <w:color w:val="000000"/>
                <w:lang w:val="en-US"/>
              </w:rPr>
            </w:pPr>
            <w:r>
              <w:rPr>
                <w:iCs/>
                <w:color w:val="000000"/>
                <w:lang w:val="en-US"/>
              </w:rPr>
              <w:t>-</w:t>
            </w:r>
          </w:p>
        </w:tc>
        <w:tc>
          <w:tcPr>
            <w:tcW w:w="1288" w:type="dxa"/>
            <w:shd w:val="clear" w:color="auto" w:fill="auto"/>
            <w:vAlign w:val="center"/>
          </w:tcPr>
          <w:p w:rsidR="002E4867" w:rsidRPr="00AE68F9" w:rsidRDefault="00AE68F9" w:rsidP="003B788A">
            <w:pPr>
              <w:jc w:val="center"/>
              <w:rPr>
                <w:iCs/>
                <w:color w:val="000000"/>
                <w:lang w:val="en-US"/>
              </w:rPr>
            </w:pPr>
            <w:r>
              <w:rPr>
                <w:iCs/>
                <w:color w:val="000000"/>
                <w:lang w:val="en-US"/>
              </w:rPr>
              <w:t>-</w:t>
            </w:r>
          </w:p>
        </w:tc>
      </w:tr>
      <w:tr w:rsidR="002E4867" w:rsidRPr="00BB61CC" w:rsidTr="003B788A">
        <w:trPr>
          <w:jc w:val="center"/>
        </w:trPr>
        <w:tc>
          <w:tcPr>
            <w:tcW w:w="807" w:type="dxa"/>
            <w:gridSpan w:val="2"/>
            <w:shd w:val="clear" w:color="auto" w:fill="auto"/>
            <w:vAlign w:val="center"/>
          </w:tcPr>
          <w:p w:rsidR="002E4867" w:rsidRPr="00BB61CC" w:rsidRDefault="002E4867" w:rsidP="003B788A">
            <w:pPr>
              <w:jc w:val="center"/>
              <w:rPr>
                <w:b/>
                <w:iCs/>
                <w:color w:val="000000"/>
                <w:lang w:val="en-US"/>
              </w:rPr>
            </w:pPr>
            <w:r w:rsidRPr="00BB61CC">
              <w:rPr>
                <w:b/>
                <w:iCs/>
                <w:color w:val="000000"/>
                <w:lang w:val="en-US"/>
              </w:rPr>
              <w:t>4.</w:t>
            </w:r>
          </w:p>
        </w:tc>
        <w:tc>
          <w:tcPr>
            <w:tcW w:w="3849" w:type="dxa"/>
            <w:shd w:val="clear" w:color="auto" w:fill="auto"/>
          </w:tcPr>
          <w:p w:rsidR="002E4867" w:rsidRPr="00BB61CC" w:rsidRDefault="003F442F" w:rsidP="003F442F">
            <w:pPr>
              <w:rPr>
                <w:b/>
                <w:iCs/>
                <w:color w:val="000000"/>
                <w:lang w:val="en-US"/>
              </w:rPr>
            </w:pPr>
            <w:r w:rsidRPr="00BB61CC">
              <w:rPr>
                <w:b/>
                <w:iCs/>
                <w:color w:val="000000"/>
                <w:lang w:val="en-US"/>
              </w:rPr>
              <w:t>Total expenses</w:t>
            </w:r>
            <w:r w:rsidR="002E4867" w:rsidRPr="00BB61CC">
              <w:rPr>
                <w:b/>
                <w:iCs/>
                <w:color w:val="000000"/>
                <w:lang w:val="en-US"/>
              </w:rPr>
              <w:t xml:space="preserve">, </w:t>
            </w:r>
            <w:r w:rsidRPr="00BB61CC">
              <w:rPr>
                <w:b/>
                <w:iCs/>
                <w:color w:val="000000"/>
                <w:lang w:val="en-US"/>
              </w:rPr>
              <w:t>including</w:t>
            </w:r>
            <w:r w:rsidR="002E4867" w:rsidRPr="00BB61CC">
              <w:rPr>
                <w:b/>
                <w:iCs/>
                <w:color w:val="000000"/>
                <w:lang w:val="en-US"/>
              </w:rPr>
              <w:t>:</w:t>
            </w:r>
          </w:p>
        </w:tc>
        <w:tc>
          <w:tcPr>
            <w:tcW w:w="1208" w:type="dxa"/>
            <w:shd w:val="clear" w:color="auto" w:fill="auto"/>
            <w:vAlign w:val="center"/>
          </w:tcPr>
          <w:p w:rsidR="002E4867" w:rsidRPr="00BB61CC" w:rsidRDefault="00F405E6" w:rsidP="003B788A">
            <w:pPr>
              <w:jc w:val="center"/>
              <w:rPr>
                <w:iCs/>
                <w:color w:val="000000"/>
                <w:u w:val="single"/>
                <w:lang w:val="en-US"/>
              </w:rPr>
            </w:pPr>
            <w:r w:rsidRPr="00BB61CC">
              <w:rPr>
                <w:b/>
                <w:iCs/>
                <w:color w:val="000000"/>
                <w:lang w:val="en-US"/>
              </w:rPr>
              <w:t>thousand UAH</w:t>
            </w:r>
          </w:p>
        </w:tc>
        <w:tc>
          <w:tcPr>
            <w:tcW w:w="1126" w:type="dxa"/>
            <w:gridSpan w:val="2"/>
            <w:shd w:val="clear" w:color="auto" w:fill="auto"/>
            <w:vAlign w:val="center"/>
          </w:tcPr>
          <w:p w:rsidR="002E4867" w:rsidRPr="00BB61CC" w:rsidRDefault="00F361A6" w:rsidP="003B788A">
            <w:pPr>
              <w:jc w:val="center"/>
              <w:rPr>
                <w:b/>
                <w:iCs/>
                <w:color w:val="000000"/>
                <w:lang w:val="en-US"/>
              </w:rPr>
            </w:pPr>
            <w:r>
              <w:rPr>
                <w:b/>
                <w:iCs/>
                <w:color w:val="000000"/>
                <w:lang w:val="en-US"/>
              </w:rPr>
              <w:t>938</w:t>
            </w:r>
          </w:p>
        </w:tc>
        <w:tc>
          <w:tcPr>
            <w:tcW w:w="1294" w:type="dxa"/>
            <w:shd w:val="clear" w:color="auto" w:fill="auto"/>
            <w:vAlign w:val="center"/>
          </w:tcPr>
          <w:p w:rsidR="002E4867" w:rsidRPr="00BB61CC" w:rsidRDefault="00F361A6" w:rsidP="003B788A">
            <w:pPr>
              <w:jc w:val="center"/>
              <w:rPr>
                <w:b/>
                <w:iCs/>
                <w:color w:val="000000"/>
                <w:lang w:val="en-US"/>
              </w:rPr>
            </w:pPr>
            <w:r>
              <w:rPr>
                <w:b/>
                <w:iCs/>
                <w:color w:val="000000"/>
                <w:lang w:val="en-US"/>
              </w:rPr>
              <w:t>1</w:t>
            </w:r>
            <w:r w:rsidR="007B6A80" w:rsidRPr="00BB61CC">
              <w:rPr>
                <w:b/>
                <w:iCs/>
                <w:color w:val="000000"/>
                <w:lang w:val="en-US"/>
              </w:rPr>
              <w:t>,1</w:t>
            </w:r>
            <w:r>
              <w:rPr>
                <w:b/>
                <w:iCs/>
                <w:color w:val="000000"/>
                <w:lang w:val="en-US"/>
              </w:rPr>
              <w:t>55</w:t>
            </w:r>
          </w:p>
        </w:tc>
        <w:tc>
          <w:tcPr>
            <w:tcW w:w="1288" w:type="dxa"/>
            <w:shd w:val="clear" w:color="auto" w:fill="auto"/>
            <w:vAlign w:val="center"/>
          </w:tcPr>
          <w:p w:rsidR="002E4867" w:rsidRPr="00BB61CC" w:rsidRDefault="00F361A6" w:rsidP="003B788A">
            <w:pPr>
              <w:jc w:val="center"/>
              <w:rPr>
                <w:b/>
                <w:iCs/>
                <w:color w:val="000000"/>
                <w:lang w:val="en-US"/>
              </w:rPr>
            </w:pPr>
            <w:r>
              <w:rPr>
                <w:b/>
                <w:iCs/>
                <w:color w:val="000000"/>
                <w:lang w:val="en-US"/>
              </w:rPr>
              <w:t>1,21</w:t>
            </w:r>
            <w:r w:rsidR="002E4867" w:rsidRPr="00BB61CC">
              <w:rPr>
                <w:b/>
                <w:iCs/>
                <w:color w:val="000000"/>
                <w:lang w:val="en-US"/>
              </w:rPr>
              <w:t>3</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4.1</w:t>
            </w:r>
          </w:p>
        </w:tc>
        <w:tc>
          <w:tcPr>
            <w:tcW w:w="3849" w:type="dxa"/>
            <w:shd w:val="clear" w:color="auto" w:fill="auto"/>
          </w:tcPr>
          <w:p w:rsidR="002E4867" w:rsidRPr="007F7A70" w:rsidRDefault="009312E4" w:rsidP="009312E4">
            <w:pPr>
              <w:jc w:val="both"/>
              <w:rPr>
                <w:iCs/>
                <w:color w:val="000000"/>
              </w:rPr>
            </w:pPr>
            <w:r>
              <w:rPr>
                <w:iCs/>
                <w:color w:val="000000"/>
                <w:lang w:val="en-US"/>
              </w:rPr>
              <w:t>COGS</w:t>
            </w:r>
            <w:r w:rsidR="002E4867" w:rsidRPr="007F7A70">
              <w:rPr>
                <w:iCs/>
                <w:color w:val="000000"/>
              </w:rPr>
              <w:t xml:space="preserve"> (</w:t>
            </w:r>
            <w:r>
              <w:rPr>
                <w:iCs/>
                <w:color w:val="000000"/>
                <w:lang w:val="en-US"/>
              </w:rPr>
              <w:t>goods</w:t>
            </w:r>
            <w:r w:rsidR="002E4867" w:rsidRPr="007F7A70">
              <w:rPr>
                <w:iCs/>
                <w:color w:val="000000"/>
              </w:rPr>
              <w:t xml:space="preserve">, </w:t>
            </w:r>
            <w:r>
              <w:rPr>
                <w:iCs/>
                <w:color w:val="000000"/>
                <w:lang w:val="en-US"/>
              </w:rPr>
              <w:t>works</w:t>
            </w:r>
            <w:r w:rsidR="002E4867" w:rsidRPr="007F7A70">
              <w:rPr>
                <w:iCs/>
                <w:color w:val="000000"/>
              </w:rPr>
              <w:t xml:space="preserve">, </w:t>
            </w:r>
            <w:r>
              <w:rPr>
                <w:iCs/>
                <w:color w:val="000000"/>
                <w:lang w:val="en-US"/>
              </w:rPr>
              <w:t>services</w:t>
            </w:r>
            <w:r w:rsidR="002E4867" w:rsidRPr="007F7A70">
              <w:rPr>
                <w:iCs/>
                <w:color w:val="000000"/>
              </w:rPr>
              <w:t>)</w:t>
            </w:r>
          </w:p>
        </w:tc>
        <w:tc>
          <w:tcPr>
            <w:tcW w:w="1208" w:type="dxa"/>
            <w:shd w:val="clear" w:color="auto" w:fill="auto"/>
            <w:vAlign w:val="center"/>
          </w:tcPr>
          <w:p w:rsidR="002E4867" w:rsidRPr="007F7A70" w:rsidRDefault="008C5ABE"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F361A6" w:rsidRDefault="00F361A6" w:rsidP="00901ED9">
            <w:pPr>
              <w:jc w:val="center"/>
              <w:rPr>
                <w:iCs/>
                <w:color w:val="000000"/>
                <w:lang w:val="en-US"/>
              </w:rPr>
            </w:pPr>
            <w:r>
              <w:rPr>
                <w:iCs/>
                <w:color w:val="000000"/>
                <w:lang w:val="en-US"/>
              </w:rPr>
              <w:t>573</w:t>
            </w:r>
          </w:p>
        </w:tc>
        <w:tc>
          <w:tcPr>
            <w:tcW w:w="1294" w:type="dxa"/>
            <w:shd w:val="clear" w:color="auto" w:fill="auto"/>
            <w:vAlign w:val="center"/>
          </w:tcPr>
          <w:p w:rsidR="002E4867" w:rsidRPr="00F361A6" w:rsidRDefault="00F361A6" w:rsidP="003B788A">
            <w:pPr>
              <w:jc w:val="center"/>
              <w:rPr>
                <w:iCs/>
                <w:color w:val="000000"/>
                <w:lang w:val="en-US"/>
              </w:rPr>
            </w:pPr>
            <w:r>
              <w:rPr>
                <w:iCs/>
                <w:color w:val="000000"/>
                <w:lang w:val="en-US"/>
              </w:rPr>
              <w:t>699</w:t>
            </w:r>
          </w:p>
        </w:tc>
        <w:tc>
          <w:tcPr>
            <w:tcW w:w="1288" w:type="dxa"/>
            <w:shd w:val="clear" w:color="auto" w:fill="auto"/>
            <w:vAlign w:val="center"/>
          </w:tcPr>
          <w:p w:rsidR="002E4867" w:rsidRPr="00F361A6" w:rsidRDefault="00F361A6" w:rsidP="003B788A">
            <w:pPr>
              <w:jc w:val="center"/>
              <w:rPr>
                <w:iCs/>
                <w:color w:val="000000"/>
                <w:lang w:val="en-US"/>
              </w:rPr>
            </w:pPr>
            <w:r>
              <w:rPr>
                <w:iCs/>
                <w:color w:val="000000"/>
                <w:lang w:val="en-US"/>
              </w:rPr>
              <w:t>824</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u w:val="single"/>
              </w:rPr>
            </w:pPr>
            <w:r w:rsidRPr="007F7A70">
              <w:rPr>
                <w:iCs/>
                <w:color w:val="000000"/>
              </w:rPr>
              <w:t>4.2</w:t>
            </w:r>
          </w:p>
        </w:tc>
        <w:tc>
          <w:tcPr>
            <w:tcW w:w="3849" w:type="dxa"/>
            <w:shd w:val="clear" w:color="auto" w:fill="auto"/>
          </w:tcPr>
          <w:p w:rsidR="002E4867" w:rsidRPr="007F7A70" w:rsidRDefault="00994C60" w:rsidP="00994C60">
            <w:pPr>
              <w:rPr>
                <w:iCs/>
                <w:color w:val="000000"/>
                <w:u w:val="single"/>
              </w:rPr>
            </w:pPr>
            <w:r>
              <w:rPr>
                <w:iCs/>
                <w:color w:val="000000"/>
                <w:lang w:val="en-US"/>
              </w:rPr>
              <w:t>Administrative expenses</w:t>
            </w:r>
          </w:p>
        </w:tc>
        <w:tc>
          <w:tcPr>
            <w:tcW w:w="1208" w:type="dxa"/>
            <w:shd w:val="clear" w:color="auto" w:fill="auto"/>
            <w:vAlign w:val="center"/>
          </w:tcPr>
          <w:p w:rsidR="002E4867" w:rsidRPr="007F7A70" w:rsidRDefault="008C5ABE" w:rsidP="003B788A">
            <w:pPr>
              <w:jc w:val="center"/>
              <w:rPr>
                <w:iCs/>
                <w:color w:val="000000"/>
                <w:u w:val="single"/>
              </w:rPr>
            </w:pPr>
            <w:r w:rsidRPr="002F5524">
              <w:rPr>
                <w:iCs/>
                <w:color w:val="000000"/>
                <w:lang w:val="en-US"/>
              </w:rPr>
              <w:t xml:space="preserve">thousand </w:t>
            </w:r>
            <w:r w:rsidRPr="002F5524">
              <w:rPr>
                <w:iCs/>
                <w:color w:val="000000"/>
                <w:lang w:val="en-US"/>
              </w:rPr>
              <w:lastRenderedPageBreak/>
              <w:t>UAH</w:t>
            </w:r>
          </w:p>
        </w:tc>
        <w:tc>
          <w:tcPr>
            <w:tcW w:w="1126" w:type="dxa"/>
            <w:gridSpan w:val="2"/>
            <w:shd w:val="clear" w:color="auto" w:fill="auto"/>
            <w:vAlign w:val="center"/>
          </w:tcPr>
          <w:p w:rsidR="002E4867" w:rsidRPr="00F361A6" w:rsidRDefault="00F361A6" w:rsidP="003B788A">
            <w:pPr>
              <w:jc w:val="center"/>
              <w:rPr>
                <w:iCs/>
                <w:color w:val="000000"/>
                <w:lang w:val="en-US"/>
              </w:rPr>
            </w:pPr>
            <w:r>
              <w:rPr>
                <w:iCs/>
                <w:color w:val="000000"/>
                <w:lang w:val="en-US"/>
              </w:rPr>
              <w:lastRenderedPageBreak/>
              <w:t>283</w:t>
            </w:r>
          </w:p>
        </w:tc>
        <w:tc>
          <w:tcPr>
            <w:tcW w:w="1294" w:type="dxa"/>
            <w:shd w:val="clear" w:color="auto" w:fill="auto"/>
            <w:vAlign w:val="center"/>
          </w:tcPr>
          <w:p w:rsidR="002E4867" w:rsidRPr="00F361A6" w:rsidRDefault="00F361A6" w:rsidP="003B788A">
            <w:pPr>
              <w:jc w:val="center"/>
              <w:rPr>
                <w:iCs/>
                <w:color w:val="000000"/>
                <w:lang w:val="en-US"/>
              </w:rPr>
            </w:pPr>
            <w:r>
              <w:rPr>
                <w:iCs/>
                <w:color w:val="000000"/>
                <w:lang w:val="en-US"/>
              </w:rPr>
              <w:t>331</w:t>
            </w:r>
          </w:p>
        </w:tc>
        <w:tc>
          <w:tcPr>
            <w:tcW w:w="1288" w:type="dxa"/>
            <w:shd w:val="clear" w:color="auto" w:fill="auto"/>
            <w:vAlign w:val="center"/>
          </w:tcPr>
          <w:p w:rsidR="002E4867" w:rsidRPr="00F361A6" w:rsidRDefault="00F361A6" w:rsidP="003B788A">
            <w:pPr>
              <w:jc w:val="center"/>
              <w:rPr>
                <w:iCs/>
                <w:color w:val="000000"/>
                <w:lang w:val="en-US"/>
              </w:rPr>
            </w:pPr>
            <w:r>
              <w:rPr>
                <w:iCs/>
                <w:color w:val="000000"/>
                <w:lang w:val="en-US"/>
              </w:rPr>
              <w:t>294</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u w:val="single"/>
              </w:rPr>
            </w:pPr>
            <w:r w:rsidRPr="007F7A70">
              <w:rPr>
                <w:iCs/>
                <w:color w:val="000000"/>
              </w:rPr>
              <w:lastRenderedPageBreak/>
              <w:t>4.3</w:t>
            </w:r>
          </w:p>
        </w:tc>
        <w:tc>
          <w:tcPr>
            <w:tcW w:w="3849" w:type="dxa"/>
            <w:shd w:val="clear" w:color="auto" w:fill="auto"/>
            <w:vAlign w:val="center"/>
          </w:tcPr>
          <w:p w:rsidR="002E4867" w:rsidRPr="0001161A" w:rsidRDefault="0001161A" w:rsidP="003B788A">
            <w:pPr>
              <w:rPr>
                <w:iCs/>
                <w:color w:val="000000"/>
                <w:u w:val="single"/>
                <w:lang w:val="en-US"/>
              </w:rPr>
            </w:pPr>
            <w:r>
              <w:rPr>
                <w:iCs/>
                <w:color w:val="000000"/>
                <w:lang w:val="en-US"/>
              </w:rPr>
              <w:t>Distribution expenses</w:t>
            </w:r>
          </w:p>
        </w:tc>
        <w:tc>
          <w:tcPr>
            <w:tcW w:w="1208" w:type="dxa"/>
            <w:shd w:val="clear" w:color="auto" w:fill="auto"/>
            <w:vAlign w:val="center"/>
          </w:tcPr>
          <w:p w:rsidR="002E4867" w:rsidRPr="007F7A70" w:rsidRDefault="008C5ABE"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7F7A70" w:rsidRDefault="002E4867" w:rsidP="003B788A">
            <w:pPr>
              <w:jc w:val="center"/>
              <w:rPr>
                <w:iCs/>
                <w:color w:val="000000"/>
              </w:rPr>
            </w:pPr>
            <w:r>
              <w:rPr>
                <w:iCs/>
                <w:color w:val="000000"/>
              </w:rPr>
              <w:t>-</w:t>
            </w:r>
          </w:p>
        </w:tc>
        <w:tc>
          <w:tcPr>
            <w:tcW w:w="1294" w:type="dxa"/>
            <w:shd w:val="clear" w:color="auto" w:fill="auto"/>
            <w:vAlign w:val="center"/>
          </w:tcPr>
          <w:p w:rsidR="002E4867" w:rsidRPr="007F7A70" w:rsidRDefault="002E4867" w:rsidP="003B788A">
            <w:pPr>
              <w:jc w:val="center"/>
              <w:rPr>
                <w:iCs/>
                <w:color w:val="000000"/>
              </w:rPr>
            </w:pPr>
            <w:r>
              <w:rPr>
                <w:iCs/>
                <w:color w:val="000000"/>
              </w:rPr>
              <w:t>-</w:t>
            </w:r>
          </w:p>
        </w:tc>
        <w:tc>
          <w:tcPr>
            <w:tcW w:w="1288" w:type="dxa"/>
            <w:shd w:val="clear" w:color="auto" w:fill="auto"/>
            <w:vAlign w:val="center"/>
          </w:tcPr>
          <w:p w:rsidR="002E4867" w:rsidRPr="007F7A70" w:rsidRDefault="002E4867" w:rsidP="003B788A">
            <w:pPr>
              <w:jc w:val="center"/>
              <w:rPr>
                <w:iCs/>
                <w:color w:val="000000"/>
              </w:rPr>
            </w:pPr>
            <w:r>
              <w:rPr>
                <w:iCs/>
                <w:color w:val="000000"/>
              </w:rPr>
              <w:t>-</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u w:val="single"/>
              </w:rPr>
            </w:pPr>
            <w:r w:rsidRPr="007F7A70">
              <w:rPr>
                <w:iCs/>
                <w:color w:val="000000"/>
              </w:rPr>
              <w:t>4.4</w:t>
            </w:r>
          </w:p>
        </w:tc>
        <w:tc>
          <w:tcPr>
            <w:tcW w:w="3849" w:type="dxa"/>
            <w:shd w:val="clear" w:color="auto" w:fill="auto"/>
          </w:tcPr>
          <w:p w:rsidR="002E4867" w:rsidRPr="00C047A7" w:rsidRDefault="00C047A7" w:rsidP="003B788A">
            <w:pPr>
              <w:rPr>
                <w:iCs/>
                <w:color w:val="000000"/>
                <w:lang w:val="en-US"/>
              </w:rPr>
            </w:pPr>
            <w:r>
              <w:rPr>
                <w:iCs/>
                <w:color w:val="000000"/>
                <w:lang w:val="en-US"/>
              </w:rPr>
              <w:t>Other operating expenses</w:t>
            </w:r>
          </w:p>
        </w:tc>
        <w:tc>
          <w:tcPr>
            <w:tcW w:w="1208" w:type="dxa"/>
            <w:shd w:val="clear" w:color="auto" w:fill="auto"/>
            <w:vAlign w:val="center"/>
          </w:tcPr>
          <w:p w:rsidR="002E4867" w:rsidRPr="007F7A70" w:rsidRDefault="008C5ABE"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F361A6" w:rsidRDefault="00F361A6" w:rsidP="003B788A">
            <w:pPr>
              <w:jc w:val="center"/>
              <w:rPr>
                <w:iCs/>
                <w:color w:val="000000"/>
                <w:lang w:val="en-US"/>
              </w:rPr>
            </w:pPr>
            <w:r>
              <w:rPr>
                <w:iCs/>
                <w:color w:val="000000"/>
                <w:lang w:val="en-US"/>
              </w:rPr>
              <w:t>70</w:t>
            </w:r>
          </w:p>
        </w:tc>
        <w:tc>
          <w:tcPr>
            <w:tcW w:w="1294" w:type="dxa"/>
            <w:shd w:val="clear" w:color="auto" w:fill="auto"/>
            <w:vAlign w:val="center"/>
          </w:tcPr>
          <w:p w:rsidR="002E4867" w:rsidRPr="00F361A6" w:rsidRDefault="00F361A6" w:rsidP="003B788A">
            <w:pPr>
              <w:jc w:val="center"/>
              <w:rPr>
                <w:iCs/>
                <w:color w:val="000000"/>
                <w:lang w:val="en-US"/>
              </w:rPr>
            </w:pPr>
            <w:r>
              <w:rPr>
                <w:iCs/>
                <w:color w:val="000000"/>
                <w:lang w:val="en-US"/>
              </w:rPr>
              <w:t>116</w:t>
            </w:r>
          </w:p>
        </w:tc>
        <w:tc>
          <w:tcPr>
            <w:tcW w:w="1288" w:type="dxa"/>
            <w:shd w:val="clear" w:color="auto" w:fill="auto"/>
            <w:vAlign w:val="center"/>
          </w:tcPr>
          <w:p w:rsidR="002E4867" w:rsidRPr="00F361A6" w:rsidRDefault="00F361A6" w:rsidP="003B788A">
            <w:pPr>
              <w:jc w:val="center"/>
              <w:rPr>
                <w:iCs/>
                <w:color w:val="000000"/>
                <w:lang w:val="en-US"/>
              </w:rPr>
            </w:pPr>
            <w:r>
              <w:rPr>
                <w:iCs/>
                <w:color w:val="000000"/>
                <w:lang w:val="en-US"/>
              </w:rPr>
              <w:t>84</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4.5</w:t>
            </w:r>
          </w:p>
        </w:tc>
        <w:tc>
          <w:tcPr>
            <w:tcW w:w="3849" w:type="dxa"/>
            <w:shd w:val="clear" w:color="auto" w:fill="auto"/>
          </w:tcPr>
          <w:p w:rsidR="002E4867" w:rsidRPr="00CD1668" w:rsidRDefault="00CD1668" w:rsidP="003B788A">
            <w:pPr>
              <w:rPr>
                <w:iCs/>
                <w:color w:val="000000"/>
                <w:lang w:val="en-US"/>
              </w:rPr>
            </w:pPr>
            <w:r>
              <w:rPr>
                <w:iCs/>
                <w:color w:val="000000"/>
                <w:lang w:val="en-US"/>
              </w:rPr>
              <w:t>Financial expenses</w:t>
            </w:r>
          </w:p>
        </w:tc>
        <w:tc>
          <w:tcPr>
            <w:tcW w:w="1208" w:type="dxa"/>
            <w:shd w:val="clear" w:color="auto" w:fill="auto"/>
            <w:vAlign w:val="center"/>
          </w:tcPr>
          <w:p w:rsidR="002E4867" w:rsidRPr="007F7A70" w:rsidRDefault="008C5ABE"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7F7A70" w:rsidRDefault="002E4867" w:rsidP="003B788A">
            <w:pPr>
              <w:jc w:val="center"/>
              <w:rPr>
                <w:iCs/>
                <w:color w:val="000000"/>
              </w:rPr>
            </w:pPr>
            <w:r>
              <w:rPr>
                <w:iCs/>
                <w:color w:val="000000"/>
              </w:rPr>
              <w:t>-</w:t>
            </w:r>
          </w:p>
        </w:tc>
        <w:tc>
          <w:tcPr>
            <w:tcW w:w="1294" w:type="dxa"/>
            <w:shd w:val="clear" w:color="auto" w:fill="auto"/>
            <w:vAlign w:val="center"/>
          </w:tcPr>
          <w:p w:rsidR="002E4867" w:rsidRPr="007F7A70" w:rsidRDefault="002E4867" w:rsidP="003B788A">
            <w:pPr>
              <w:jc w:val="center"/>
              <w:rPr>
                <w:iCs/>
                <w:color w:val="000000"/>
                <w:lang w:val="ru-RU"/>
              </w:rPr>
            </w:pPr>
            <w:r>
              <w:rPr>
                <w:iCs/>
                <w:color w:val="000000"/>
                <w:lang w:val="ru-RU"/>
              </w:rPr>
              <w:t>-</w:t>
            </w:r>
          </w:p>
        </w:tc>
        <w:tc>
          <w:tcPr>
            <w:tcW w:w="1288" w:type="dxa"/>
            <w:shd w:val="clear" w:color="auto" w:fill="auto"/>
            <w:vAlign w:val="center"/>
          </w:tcPr>
          <w:p w:rsidR="002E4867" w:rsidRPr="007F7A70" w:rsidRDefault="002E4867" w:rsidP="003B788A">
            <w:pPr>
              <w:jc w:val="center"/>
              <w:rPr>
                <w:b/>
                <w:iCs/>
                <w:color w:val="000000"/>
                <w:lang w:val="ru-RU"/>
              </w:rPr>
            </w:pPr>
            <w:r>
              <w:rPr>
                <w:b/>
                <w:iCs/>
                <w:color w:val="000000"/>
                <w:lang w:val="ru-RU"/>
              </w:rPr>
              <w:t>-</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u w:val="single"/>
              </w:rPr>
            </w:pPr>
            <w:r w:rsidRPr="007F7A70">
              <w:rPr>
                <w:iCs/>
                <w:color w:val="000000"/>
              </w:rPr>
              <w:t>4.5</w:t>
            </w:r>
          </w:p>
        </w:tc>
        <w:tc>
          <w:tcPr>
            <w:tcW w:w="3849" w:type="dxa"/>
            <w:shd w:val="clear" w:color="auto" w:fill="auto"/>
          </w:tcPr>
          <w:p w:rsidR="002E4867" w:rsidRPr="00E36292" w:rsidRDefault="00E36292" w:rsidP="003B788A">
            <w:pPr>
              <w:rPr>
                <w:iCs/>
                <w:color w:val="000000"/>
                <w:lang w:val="en-US"/>
              </w:rPr>
            </w:pPr>
            <w:r>
              <w:rPr>
                <w:iCs/>
                <w:color w:val="000000"/>
                <w:lang w:val="en-US"/>
              </w:rPr>
              <w:t>Other expenses</w:t>
            </w:r>
          </w:p>
        </w:tc>
        <w:tc>
          <w:tcPr>
            <w:tcW w:w="1208" w:type="dxa"/>
            <w:shd w:val="clear" w:color="auto" w:fill="auto"/>
            <w:vAlign w:val="center"/>
          </w:tcPr>
          <w:p w:rsidR="002E4867" w:rsidRPr="007F7A70" w:rsidRDefault="008C5ABE"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5959DD" w:rsidRDefault="005959DD" w:rsidP="003B788A">
            <w:pPr>
              <w:jc w:val="center"/>
              <w:rPr>
                <w:iCs/>
                <w:color w:val="000000"/>
                <w:lang w:val="en-US"/>
              </w:rPr>
            </w:pPr>
            <w:r>
              <w:rPr>
                <w:iCs/>
                <w:color w:val="000000"/>
                <w:lang w:val="en-US"/>
              </w:rPr>
              <w:t>-</w:t>
            </w:r>
          </w:p>
        </w:tc>
        <w:tc>
          <w:tcPr>
            <w:tcW w:w="1294" w:type="dxa"/>
            <w:shd w:val="clear" w:color="auto" w:fill="auto"/>
            <w:vAlign w:val="center"/>
          </w:tcPr>
          <w:p w:rsidR="002E4867" w:rsidRPr="005959DD" w:rsidRDefault="005959DD" w:rsidP="003B788A">
            <w:pPr>
              <w:jc w:val="center"/>
              <w:rPr>
                <w:iCs/>
                <w:color w:val="000000"/>
                <w:lang w:val="en-US"/>
              </w:rPr>
            </w:pPr>
            <w:r>
              <w:rPr>
                <w:iCs/>
                <w:color w:val="000000"/>
                <w:lang w:val="en-US"/>
              </w:rPr>
              <w:t>-</w:t>
            </w:r>
          </w:p>
        </w:tc>
        <w:tc>
          <w:tcPr>
            <w:tcW w:w="1288" w:type="dxa"/>
            <w:shd w:val="clear" w:color="auto" w:fill="auto"/>
            <w:vAlign w:val="center"/>
          </w:tcPr>
          <w:p w:rsidR="002E4867" w:rsidRPr="005959DD" w:rsidRDefault="005959DD" w:rsidP="003B788A">
            <w:pPr>
              <w:jc w:val="center"/>
              <w:rPr>
                <w:b/>
                <w:iCs/>
                <w:color w:val="000000"/>
                <w:lang w:val="en-US"/>
              </w:rPr>
            </w:pPr>
            <w:r>
              <w:rPr>
                <w:b/>
                <w:iCs/>
                <w:color w:val="000000"/>
                <w:lang w:val="en-US"/>
              </w:rPr>
              <w:t>-</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u w:val="single"/>
              </w:rPr>
            </w:pPr>
            <w:r w:rsidRPr="007F7A70">
              <w:rPr>
                <w:iCs/>
                <w:color w:val="000000"/>
              </w:rPr>
              <w:t>4.6</w:t>
            </w:r>
          </w:p>
        </w:tc>
        <w:tc>
          <w:tcPr>
            <w:tcW w:w="3849" w:type="dxa"/>
            <w:shd w:val="clear" w:color="auto" w:fill="auto"/>
          </w:tcPr>
          <w:p w:rsidR="002E4867" w:rsidRPr="00925E0F" w:rsidRDefault="00925E0F" w:rsidP="003B788A">
            <w:pPr>
              <w:rPr>
                <w:iCs/>
                <w:color w:val="000000"/>
                <w:u w:val="single"/>
                <w:lang w:val="en-US"/>
              </w:rPr>
            </w:pPr>
            <w:r>
              <w:rPr>
                <w:iCs/>
                <w:color w:val="000000"/>
                <w:lang w:val="en-US"/>
              </w:rPr>
              <w:t>Income tax expense</w:t>
            </w:r>
          </w:p>
        </w:tc>
        <w:tc>
          <w:tcPr>
            <w:tcW w:w="1208" w:type="dxa"/>
            <w:shd w:val="clear" w:color="auto" w:fill="auto"/>
            <w:vAlign w:val="center"/>
          </w:tcPr>
          <w:p w:rsidR="002E4867" w:rsidRPr="007F7A70" w:rsidRDefault="008C5ABE"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5959DD" w:rsidRDefault="005959DD" w:rsidP="003B788A">
            <w:pPr>
              <w:jc w:val="center"/>
              <w:rPr>
                <w:iCs/>
                <w:color w:val="000000"/>
                <w:lang w:val="en-US"/>
              </w:rPr>
            </w:pPr>
            <w:r>
              <w:rPr>
                <w:iCs/>
                <w:color w:val="000000"/>
                <w:lang w:val="en-US"/>
              </w:rPr>
              <w:t>12</w:t>
            </w:r>
          </w:p>
        </w:tc>
        <w:tc>
          <w:tcPr>
            <w:tcW w:w="1294" w:type="dxa"/>
            <w:shd w:val="clear" w:color="auto" w:fill="auto"/>
            <w:vAlign w:val="center"/>
          </w:tcPr>
          <w:p w:rsidR="002E4867" w:rsidRPr="005959DD" w:rsidRDefault="005959DD" w:rsidP="003B788A">
            <w:pPr>
              <w:jc w:val="center"/>
              <w:rPr>
                <w:iCs/>
                <w:color w:val="000000"/>
                <w:lang w:val="en-US"/>
              </w:rPr>
            </w:pPr>
            <w:r>
              <w:rPr>
                <w:iCs/>
                <w:color w:val="000000"/>
                <w:lang w:val="en-US"/>
              </w:rPr>
              <w:t>9</w:t>
            </w:r>
          </w:p>
        </w:tc>
        <w:tc>
          <w:tcPr>
            <w:tcW w:w="1288" w:type="dxa"/>
            <w:shd w:val="clear" w:color="auto" w:fill="auto"/>
            <w:vAlign w:val="center"/>
          </w:tcPr>
          <w:p w:rsidR="002E4867" w:rsidRPr="005959DD" w:rsidRDefault="005959DD" w:rsidP="003B788A">
            <w:pPr>
              <w:jc w:val="center"/>
              <w:rPr>
                <w:iCs/>
                <w:color w:val="000000"/>
                <w:lang w:val="en-US"/>
              </w:rPr>
            </w:pPr>
            <w:r w:rsidRPr="005959DD">
              <w:rPr>
                <w:iCs/>
                <w:color w:val="000000"/>
                <w:lang w:val="en-US"/>
              </w:rPr>
              <w:t>11</w:t>
            </w:r>
          </w:p>
        </w:tc>
      </w:tr>
      <w:tr w:rsidR="002E4867" w:rsidRPr="00DF0030" w:rsidTr="00DF0030">
        <w:trPr>
          <w:jc w:val="center"/>
        </w:trPr>
        <w:tc>
          <w:tcPr>
            <w:tcW w:w="807" w:type="dxa"/>
            <w:gridSpan w:val="2"/>
            <w:shd w:val="clear" w:color="auto" w:fill="auto"/>
            <w:vAlign w:val="center"/>
          </w:tcPr>
          <w:p w:rsidR="002E4867" w:rsidRPr="00DF0030" w:rsidRDefault="002E4867" w:rsidP="003B788A">
            <w:pPr>
              <w:jc w:val="center"/>
              <w:rPr>
                <w:b/>
                <w:iCs/>
                <w:color w:val="000000"/>
                <w:lang w:val="en-US"/>
              </w:rPr>
            </w:pPr>
            <w:r w:rsidRPr="00DF0030">
              <w:rPr>
                <w:b/>
                <w:iCs/>
                <w:color w:val="000000"/>
                <w:lang w:val="en-US"/>
              </w:rPr>
              <w:t>5.</w:t>
            </w:r>
          </w:p>
        </w:tc>
        <w:tc>
          <w:tcPr>
            <w:tcW w:w="3849" w:type="dxa"/>
            <w:shd w:val="clear" w:color="auto" w:fill="auto"/>
            <w:vAlign w:val="center"/>
          </w:tcPr>
          <w:p w:rsidR="002E4867" w:rsidRPr="00DF0030" w:rsidRDefault="009F4DE5" w:rsidP="00DF0030">
            <w:pPr>
              <w:rPr>
                <w:iCs/>
                <w:color w:val="000000"/>
                <w:u w:val="single"/>
                <w:lang w:val="en-US"/>
              </w:rPr>
            </w:pPr>
            <w:r w:rsidRPr="00DF0030">
              <w:rPr>
                <w:b/>
                <w:iCs/>
                <w:color w:val="000000"/>
                <w:lang w:val="en-US"/>
              </w:rPr>
              <w:t>Net profit</w:t>
            </w:r>
            <w:r w:rsidR="002E4867" w:rsidRPr="00DF0030">
              <w:rPr>
                <w:b/>
                <w:iCs/>
                <w:color w:val="000000"/>
                <w:lang w:val="en-US"/>
              </w:rPr>
              <w:t xml:space="preserve"> (</w:t>
            </w:r>
            <w:r w:rsidR="00DF0030" w:rsidRPr="00DF0030">
              <w:rPr>
                <w:b/>
                <w:iCs/>
                <w:color w:val="000000"/>
                <w:lang w:val="en-US"/>
              </w:rPr>
              <w:t>loss</w:t>
            </w:r>
            <w:r w:rsidR="002E4867" w:rsidRPr="00DF0030">
              <w:rPr>
                <w:b/>
                <w:iCs/>
                <w:color w:val="000000"/>
                <w:lang w:val="en-US"/>
              </w:rPr>
              <w:t>) +, -</w:t>
            </w:r>
          </w:p>
        </w:tc>
        <w:tc>
          <w:tcPr>
            <w:tcW w:w="1225" w:type="dxa"/>
            <w:gridSpan w:val="2"/>
            <w:shd w:val="clear" w:color="auto" w:fill="auto"/>
            <w:vAlign w:val="center"/>
          </w:tcPr>
          <w:p w:rsidR="002E4867" w:rsidRPr="00DF0030" w:rsidRDefault="008C5ABE" w:rsidP="003B788A">
            <w:pPr>
              <w:jc w:val="center"/>
              <w:rPr>
                <w:iCs/>
                <w:color w:val="000000"/>
                <w:u w:val="single"/>
                <w:lang w:val="en-US"/>
              </w:rPr>
            </w:pPr>
            <w:r w:rsidRPr="00DF0030">
              <w:rPr>
                <w:b/>
                <w:iCs/>
                <w:color w:val="000000"/>
                <w:lang w:val="en-US"/>
              </w:rPr>
              <w:t>thousand UAH</w:t>
            </w:r>
          </w:p>
        </w:tc>
        <w:tc>
          <w:tcPr>
            <w:tcW w:w="1109" w:type="dxa"/>
            <w:shd w:val="clear" w:color="auto" w:fill="auto"/>
            <w:vAlign w:val="center"/>
          </w:tcPr>
          <w:p w:rsidR="002E4867" w:rsidRPr="00DF0030" w:rsidRDefault="00374A66" w:rsidP="003B788A">
            <w:pPr>
              <w:jc w:val="center"/>
              <w:rPr>
                <w:b/>
                <w:iCs/>
                <w:color w:val="000000"/>
                <w:lang w:val="en-US"/>
              </w:rPr>
            </w:pPr>
            <w:r>
              <w:rPr>
                <w:b/>
                <w:iCs/>
                <w:color w:val="000000"/>
                <w:lang w:val="en-US"/>
              </w:rPr>
              <w:t>55</w:t>
            </w:r>
          </w:p>
        </w:tc>
        <w:tc>
          <w:tcPr>
            <w:tcW w:w="1294" w:type="dxa"/>
            <w:shd w:val="clear" w:color="auto" w:fill="auto"/>
            <w:vAlign w:val="center"/>
          </w:tcPr>
          <w:p w:rsidR="002E4867" w:rsidRPr="00DF0030" w:rsidRDefault="00374A66" w:rsidP="00DF0030">
            <w:pPr>
              <w:jc w:val="center"/>
              <w:rPr>
                <w:b/>
                <w:iCs/>
                <w:color w:val="000000"/>
                <w:lang w:val="en-US"/>
              </w:rPr>
            </w:pPr>
            <w:r>
              <w:rPr>
                <w:b/>
                <w:iCs/>
                <w:color w:val="000000"/>
                <w:lang w:val="en-US"/>
              </w:rPr>
              <w:t>47</w:t>
            </w:r>
          </w:p>
        </w:tc>
        <w:tc>
          <w:tcPr>
            <w:tcW w:w="1288" w:type="dxa"/>
            <w:shd w:val="clear" w:color="auto" w:fill="auto"/>
            <w:vAlign w:val="center"/>
          </w:tcPr>
          <w:p w:rsidR="002E4867" w:rsidRPr="00DF0030" w:rsidRDefault="00374A66" w:rsidP="003B788A">
            <w:pPr>
              <w:jc w:val="center"/>
              <w:rPr>
                <w:b/>
                <w:iCs/>
                <w:color w:val="000000"/>
                <w:lang w:val="en-US"/>
              </w:rPr>
            </w:pPr>
            <w:r>
              <w:rPr>
                <w:b/>
                <w:iCs/>
                <w:color w:val="000000"/>
                <w:lang w:val="en-US"/>
              </w:rPr>
              <w:t>50</w:t>
            </w:r>
          </w:p>
        </w:tc>
      </w:tr>
      <w:tr w:rsidR="002E4867" w:rsidRPr="008A7455" w:rsidTr="003B788A">
        <w:trPr>
          <w:jc w:val="center"/>
        </w:trPr>
        <w:tc>
          <w:tcPr>
            <w:tcW w:w="807" w:type="dxa"/>
            <w:gridSpan w:val="2"/>
            <w:shd w:val="clear" w:color="auto" w:fill="auto"/>
            <w:vAlign w:val="center"/>
          </w:tcPr>
          <w:p w:rsidR="002E4867" w:rsidRPr="008A7455" w:rsidRDefault="002E4867" w:rsidP="003B788A">
            <w:pPr>
              <w:jc w:val="center"/>
              <w:rPr>
                <w:iCs/>
                <w:color w:val="000000"/>
                <w:u w:val="single"/>
                <w:lang w:val="en-US"/>
              </w:rPr>
            </w:pPr>
            <w:r w:rsidRPr="008A7455">
              <w:rPr>
                <w:b/>
                <w:iCs/>
                <w:color w:val="000000"/>
                <w:lang w:val="en-US"/>
              </w:rPr>
              <w:t>6.</w:t>
            </w:r>
          </w:p>
        </w:tc>
        <w:tc>
          <w:tcPr>
            <w:tcW w:w="3849" w:type="dxa"/>
            <w:shd w:val="clear" w:color="auto" w:fill="auto"/>
          </w:tcPr>
          <w:p w:rsidR="002E4867" w:rsidRPr="008A7455" w:rsidRDefault="008A7455" w:rsidP="003B788A">
            <w:pPr>
              <w:rPr>
                <w:iCs/>
                <w:color w:val="000000"/>
                <w:u w:val="single"/>
                <w:lang w:val="en-US"/>
              </w:rPr>
            </w:pPr>
            <w:r w:rsidRPr="008A7455">
              <w:rPr>
                <w:iCs/>
                <w:color w:val="000000"/>
                <w:lang w:val="en-US"/>
              </w:rPr>
              <w:t>Average number of all employees</w:t>
            </w:r>
          </w:p>
        </w:tc>
        <w:tc>
          <w:tcPr>
            <w:tcW w:w="1208" w:type="dxa"/>
            <w:shd w:val="clear" w:color="auto" w:fill="auto"/>
            <w:vAlign w:val="center"/>
          </w:tcPr>
          <w:p w:rsidR="002E4867" w:rsidRPr="008A7455" w:rsidRDefault="008A7455" w:rsidP="003B788A">
            <w:pPr>
              <w:jc w:val="center"/>
              <w:rPr>
                <w:iCs/>
                <w:color w:val="000000"/>
                <w:u w:val="single"/>
                <w:lang w:val="en-US"/>
              </w:rPr>
            </w:pPr>
            <w:r w:rsidRPr="008A7455">
              <w:rPr>
                <w:iCs/>
                <w:color w:val="000000"/>
                <w:lang w:val="en-US"/>
              </w:rPr>
              <w:t>people</w:t>
            </w:r>
          </w:p>
        </w:tc>
        <w:tc>
          <w:tcPr>
            <w:tcW w:w="1126" w:type="dxa"/>
            <w:gridSpan w:val="2"/>
            <w:shd w:val="clear" w:color="auto" w:fill="auto"/>
            <w:vAlign w:val="center"/>
          </w:tcPr>
          <w:p w:rsidR="002E4867" w:rsidRPr="008A7455" w:rsidRDefault="00374A66" w:rsidP="003B788A">
            <w:pPr>
              <w:jc w:val="center"/>
              <w:rPr>
                <w:b/>
                <w:iCs/>
                <w:color w:val="000000"/>
                <w:lang w:val="en-US"/>
              </w:rPr>
            </w:pPr>
            <w:r>
              <w:rPr>
                <w:b/>
                <w:iCs/>
                <w:color w:val="000000"/>
                <w:lang w:val="en-US"/>
              </w:rPr>
              <w:t>8</w:t>
            </w:r>
          </w:p>
        </w:tc>
        <w:tc>
          <w:tcPr>
            <w:tcW w:w="1294" w:type="dxa"/>
            <w:shd w:val="clear" w:color="auto" w:fill="auto"/>
            <w:vAlign w:val="center"/>
          </w:tcPr>
          <w:p w:rsidR="002E4867" w:rsidRPr="008A7455" w:rsidRDefault="00374A66" w:rsidP="003B788A">
            <w:pPr>
              <w:jc w:val="center"/>
              <w:rPr>
                <w:b/>
                <w:iCs/>
                <w:color w:val="000000"/>
                <w:lang w:val="en-US"/>
              </w:rPr>
            </w:pPr>
            <w:r>
              <w:rPr>
                <w:b/>
                <w:iCs/>
                <w:color w:val="000000"/>
                <w:lang w:val="en-US"/>
              </w:rPr>
              <w:t>8</w:t>
            </w:r>
          </w:p>
        </w:tc>
        <w:tc>
          <w:tcPr>
            <w:tcW w:w="1288" w:type="dxa"/>
            <w:shd w:val="clear" w:color="auto" w:fill="auto"/>
            <w:vAlign w:val="center"/>
          </w:tcPr>
          <w:p w:rsidR="002E4867" w:rsidRPr="008A7455" w:rsidRDefault="00374A66" w:rsidP="003B788A">
            <w:pPr>
              <w:jc w:val="center"/>
              <w:rPr>
                <w:b/>
                <w:iCs/>
                <w:color w:val="000000"/>
                <w:lang w:val="en-US"/>
              </w:rPr>
            </w:pPr>
            <w:r>
              <w:rPr>
                <w:b/>
                <w:iCs/>
                <w:color w:val="000000"/>
                <w:lang w:val="en-US"/>
              </w:rPr>
              <w:t>8</w:t>
            </w:r>
          </w:p>
        </w:tc>
      </w:tr>
    </w:tbl>
    <w:p w:rsidR="001674F3" w:rsidRDefault="001674F3" w:rsidP="00F40762">
      <w:pPr>
        <w:jc w:val="center"/>
        <w:rPr>
          <w:lang w:val="en-US"/>
        </w:rPr>
      </w:pPr>
    </w:p>
    <w:p w:rsidR="00F40762" w:rsidRDefault="003C2D5D" w:rsidP="003C2D5D">
      <w:pPr>
        <w:jc w:val="both"/>
        <w:rPr>
          <w:lang w:val="en-US"/>
        </w:rPr>
      </w:pPr>
      <w:r>
        <w:rPr>
          <w:lang w:val="en-US"/>
        </w:rPr>
        <w:t>As of 31.12.2020:</w:t>
      </w:r>
    </w:p>
    <w:p w:rsidR="003C2D5D" w:rsidRDefault="001B2EBA" w:rsidP="003C2D5D">
      <w:pPr>
        <w:jc w:val="both"/>
        <w:rPr>
          <w:lang w:val="en-US"/>
        </w:rPr>
      </w:pPr>
      <w:r w:rsidRPr="001B2EBA">
        <w:rPr>
          <w:lang w:val="en-US"/>
        </w:rPr>
        <w:t>There are no overdue payables</w:t>
      </w:r>
      <w:r>
        <w:rPr>
          <w:lang w:val="en-US"/>
        </w:rPr>
        <w:t>.</w:t>
      </w:r>
    </w:p>
    <w:p w:rsidR="001B2EBA" w:rsidRDefault="001B2EBA" w:rsidP="003C2D5D">
      <w:pPr>
        <w:jc w:val="both"/>
        <w:rPr>
          <w:lang w:val="en-US"/>
        </w:rPr>
      </w:pPr>
      <w:r w:rsidRPr="001B2EBA">
        <w:rPr>
          <w:lang w:val="en-US"/>
        </w:rPr>
        <w:t xml:space="preserve">Current accounts payable </w:t>
      </w:r>
      <w:r w:rsidR="005346C1">
        <w:rPr>
          <w:lang w:val="en-US"/>
        </w:rPr>
        <w:tab/>
      </w:r>
      <w:r w:rsidR="005346C1">
        <w:rPr>
          <w:lang w:val="en-US"/>
        </w:rPr>
        <w:tab/>
      </w:r>
      <w:r w:rsidR="005346C1">
        <w:rPr>
          <w:lang w:val="en-US"/>
        </w:rPr>
        <w:tab/>
      </w:r>
      <w:r w:rsidR="005346C1">
        <w:rPr>
          <w:lang w:val="en-US"/>
        </w:rPr>
        <w:tab/>
      </w:r>
      <w:r w:rsidRPr="001B2EBA">
        <w:rPr>
          <w:lang w:val="en-US"/>
        </w:rPr>
        <w:t xml:space="preserve">- UAH </w:t>
      </w:r>
      <w:r w:rsidR="00C05607">
        <w:rPr>
          <w:lang w:val="en-US"/>
        </w:rPr>
        <w:t>246.00</w:t>
      </w:r>
      <w:r w:rsidRPr="001B2EBA">
        <w:rPr>
          <w:lang w:val="en-US"/>
        </w:rPr>
        <w:t xml:space="preserve"> thousand.</w:t>
      </w:r>
    </w:p>
    <w:p w:rsidR="0091127D" w:rsidRDefault="0091127D" w:rsidP="003C2D5D">
      <w:pPr>
        <w:jc w:val="both"/>
        <w:rPr>
          <w:lang w:val="en-US"/>
        </w:rPr>
      </w:pPr>
      <w:r w:rsidRPr="0091127D">
        <w:rPr>
          <w:lang w:val="en-US"/>
        </w:rPr>
        <w:t>Current payables, including</w:t>
      </w:r>
      <w:r>
        <w:rPr>
          <w:lang w:val="en-US"/>
        </w:rPr>
        <w:t>:</w:t>
      </w:r>
    </w:p>
    <w:p w:rsidR="0091127D" w:rsidRDefault="0091127D" w:rsidP="003C2D5D">
      <w:pPr>
        <w:jc w:val="both"/>
        <w:rPr>
          <w:lang w:val="en-US"/>
        </w:rPr>
      </w:pPr>
      <w:r>
        <w:rPr>
          <w:lang w:val="en-US"/>
        </w:rPr>
        <w:t>Goods, works, services</w:t>
      </w:r>
      <w:r>
        <w:rPr>
          <w:lang w:val="en-US"/>
        </w:rPr>
        <w:tab/>
      </w:r>
      <w:r>
        <w:rPr>
          <w:lang w:val="en-US"/>
        </w:rPr>
        <w:tab/>
      </w:r>
      <w:r>
        <w:rPr>
          <w:lang w:val="en-US"/>
        </w:rPr>
        <w:tab/>
      </w:r>
      <w:r>
        <w:rPr>
          <w:lang w:val="en-US"/>
        </w:rPr>
        <w:tab/>
        <w:t xml:space="preserve">- UAH </w:t>
      </w:r>
      <w:r w:rsidR="00620563">
        <w:rPr>
          <w:lang w:val="en-US"/>
        </w:rPr>
        <w:t>15.00</w:t>
      </w:r>
      <w:r>
        <w:rPr>
          <w:lang w:val="en-US"/>
        </w:rPr>
        <w:t xml:space="preserve"> thousand;</w:t>
      </w:r>
    </w:p>
    <w:p w:rsidR="0091127D" w:rsidRDefault="00B31B6D" w:rsidP="003C2D5D">
      <w:pPr>
        <w:jc w:val="both"/>
        <w:rPr>
          <w:lang w:val="en-US"/>
        </w:rPr>
      </w:pPr>
      <w:r>
        <w:rPr>
          <w:lang w:val="en-US"/>
        </w:rPr>
        <w:t xml:space="preserve">Budget </w:t>
      </w:r>
      <w:r w:rsidR="00660FA6">
        <w:rPr>
          <w:lang w:val="en-US"/>
        </w:rPr>
        <w:t>settlements</w:t>
      </w:r>
      <w:r>
        <w:rPr>
          <w:lang w:val="en-US"/>
        </w:rPr>
        <w:tab/>
      </w:r>
      <w:r>
        <w:rPr>
          <w:lang w:val="en-US"/>
        </w:rPr>
        <w:tab/>
      </w:r>
      <w:r>
        <w:rPr>
          <w:lang w:val="en-US"/>
        </w:rPr>
        <w:tab/>
      </w:r>
      <w:r>
        <w:rPr>
          <w:lang w:val="en-US"/>
        </w:rPr>
        <w:tab/>
      </w:r>
      <w:r>
        <w:rPr>
          <w:lang w:val="en-US"/>
        </w:rPr>
        <w:tab/>
        <w:t xml:space="preserve">- </w:t>
      </w:r>
      <w:r w:rsidR="00A405A8">
        <w:rPr>
          <w:lang w:val="en-US"/>
        </w:rPr>
        <w:t xml:space="preserve">UAH </w:t>
      </w:r>
      <w:r w:rsidR="00620563">
        <w:rPr>
          <w:lang w:val="en-US"/>
        </w:rPr>
        <w:t>8</w:t>
      </w:r>
      <w:r w:rsidR="00A405A8">
        <w:rPr>
          <w:lang w:val="en-US"/>
        </w:rPr>
        <w:t>.0</w:t>
      </w:r>
      <w:r w:rsidR="00620563">
        <w:rPr>
          <w:lang w:val="en-US"/>
        </w:rPr>
        <w:t>0</w:t>
      </w:r>
      <w:r w:rsidR="00A405A8">
        <w:rPr>
          <w:lang w:val="en-US"/>
        </w:rPr>
        <w:t xml:space="preserve"> thousand;</w:t>
      </w:r>
    </w:p>
    <w:p w:rsidR="00660FA6" w:rsidRDefault="003B32F1" w:rsidP="003C2D5D">
      <w:pPr>
        <w:jc w:val="both"/>
        <w:rPr>
          <w:lang w:val="en-US"/>
        </w:rPr>
      </w:pPr>
      <w:r>
        <w:rPr>
          <w:lang w:val="en-US"/>
        </w:rPr>
        <w:t>Staff salary settlements</w:t>
      </w:r>
      <w:r>
        <w:rPr>
          <w:lang w:val="en-US"/>
        </w:rPr>
        <w:tab/>
      </w:r>
      <w:r>
        <w:rPr>
          <w:lang w:val="en-US"/>
        </w:rPr>
        <w:tab/>
      </w:r>
      <w:r>
        <w:rPr>
          <w:lang w:val="en-US"/>
        </w:rPr>
        <w:tab/>
      </w:r>
      <w:r>
        <w:rPr>
          <w:lang w:val="en-US"/>
        </w:rPr>
        <w:tab/>
        <w:t xml:space="preserve">- UAH </w:t>
      </w:r>
      <w:r w:rsidR="00620563">
        <w:rPr>
          <w:lang w:val="en-US"/>
        </w:rPr>
        <w:t>52.00</w:t>
      </w:r>
      <w:r>
        <w:rPr>
          <w:lang w:val="en-US"/>
        </w:rPr>
        <w:t xml:space="preserve"> thousand;</w:t>
      </w:r>
    </w:p>
    <w:p w:rsidR="00620563" w:rsidRDefault="00620563" w:rsidP="003C2D5D">
      <w:pPr>
        <w:jc w:val="both"/>
        <w:rPr>
          <w:lang w:val="en-US"/>
        </w:rPr>
      </w:pPr>
      <w:r>
        <w:rPr>
          <w:lang w:val="en-US"/>
        </w:rPr>
        <w:t>P</w:t>
      </w:r>
      <w:r w:rsidRPr="00620563">
        <w:rPr>
          <w:lang w:val="en-US"/>
        </w:rPr>
        <w:t>ayroll taxes</w:t>
      </w:r>
      <w:r>
        <w:rPr>
          <w:lang w:val="en-US"/>
        </w:rPr>
        <w:t xml:space="preserve"> </w:t>
      </w:r>
      <w:r>
        <w:rPr>
          <w:lang w:val="en-US"/>
        </w:rPr>
        <w:tab/>
      </w:r>
      <w:r>
        <w:rPr>
          <w:lang w:val="en-US"/>
        </w:rPr>
        <w:tab/>
      </w:r>
      <w:r>
        <w:rPr>
          <w:lang w:val="en-US"/>
        </w:rPr>
        <w:tab/>
      </w:r>
      <w:r>
        <w:rPr>
          <w:lang w:val="en-US"/>
        </w:rPr>
        <w:tab/>
      </w:r>
      <w:r>
        <w:rPr>
          <w:lang w:val="en-US"/>
        </w:rPr>
        <w:tab/>
      </w:r>
      <w:r>
        <w:rPr>
          <w:lang w:val="en-US"/>
        </w:rPr>
        <w:tab/>
        <w:t>- UAH 11.00 thousand;</w:t>
      </w:r>
    </w:p>
    <w:p w:rsidR="00ED3FDA" w:rsidRPr="00ED3FDA" w:rsidRDefault="00ED3FDA" w:rsidP="003C2D5D">
      <w:pPr>
        <w:jc w:val="both"/>
        <w:rPr>
          <w:lang w:val="en-US"/>
        </w:rPr>
      </w:pPr>
      <w:proofErr w:type="gramStart"/>
      <w:r w:rsidRPr="00ED3FDA">
        <w:rPr>
          <w:lang w:val="en-US"/>
        </w:rPr>
        <w:t>Other current liabilities</w:t>
      </w:r>
      <w:r w:rsidRPr="00ED3FDA">
        <w:rPr>
          <w:lang w:val="en-US"/>
        </w:rPr>
        <w:tab/>
      </w:r>
      <w:r w:rsidR="00620563">
        <w:rPr>
          <w:lang w:val="en-US"/>
        </w:rPr>
        <w:tab/>
      </w:r>
      <w:r w:rsidR="00620563">
        <w:rPr>
          <w:lang w:val="en-US"/>
        </w:rPr>
        <w:tab/>
      </w:r>
      <w:r w:rsidR="00620563">
        <w:rPr>
          <w:lang w:val="en-US"/>
        </w:rPr>
        <w:tab/>
        <w:t>- UAH 160.00</w:t>
      </w:r>
      <w:r>
        <w:rPr>
          <w:lang w:val="en-US"/>
        </w:rPr>
        <w:t xml:space="preserve"> thousand.</w:t>
      </w:r>
      <w:proofErr w:type="gramEnd"/>
    </w:p>
    <w:p w:rsidR="00F40762" w:rsidRDefault="00F40762" w:rsidP="00F40762">
      <w:pPr>
        <w:jc w:val="center"/>
        <w:rPr>
          <w:lang w:val="en-US"/>
        </w:rPr>
      </w:pPr>
    </w:p>
    <w:p w:rsidR="00C450B7" w:rsidRDefault="00C450B7" w:rsidP="00C450B7">
      <w:pPr>
        <w:jc w:val="both"/>
        <w:rPr>
          <w:b/>
          <w:lang w:val="en-US"/>
        </w:rPr>
      </w:pPr>
      <w:r>
        <w:rPr>
          <w:b/>
          <w:lang w:val="en-US"/>
        </w:rPr>
        <w:t>Object information (real estate):</w:t>
      </w:r>
    </w:p>
    <w:p w:rsidR="00C450B7" w:rsidRDefault="00C450B7" w:rsidP="00C450B7">
      <w:pPr>
        <w:jc w:val="both"/>
        <w:rPr>
          <w:b/>
          <w:lang w:val="en-US"/>
        </w:rPr>
      </w:pPr>
    </w:p>
    <w:tbl>
      <w:tblPr>
        <w:tblW w:w="108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1700"/>
        <w:gridCol w:w="1055"/>
        <w:gridCol w:w="1498"/>
        <w:gridCol w:w="1674"/>
        <w:gridCol w:w="1708"/>
        <w:gridCol w:w="1726"/>
      </w:tblGrid>
      <w:tr w:rsidR="00E50CA2" w:rsidRPr="00B41F70" w:rsidTr="00A90882">
        <w:tc>
          <w:tcPr>
            <w:tcW w:w="1416" w:type="dxa"/>
            <w:shd w:val="clear" w:color="auto" w:fill="auto"/>
            <w:vAlign w:val="center"/>
          </w:tcPr>
          <w:p w:rsidR="00E50CA2" w:rsidRPr="00B41F70" w:rsidRDefault="00E50CA2" w:rsidP="00667E4A">
            <w:pPr>
              <w:jc w:val="center"/>
              <w:rPr>
                <w:bCs/>
                <w:sz w:val="22"/>
                <w:szCs w:val="22"/>
                <w:lang w:val="en-US"/>
              </w:rPr>
            </w:pPr>
            <w:r w:rsidRPr="00B41F70">
              <w:rPr>
                <w:bCs/>
                <w:sz w:val="22"/>
                <w:szCs w:val="22"/>
                <w:lang w:val="en-US"/>
              </w:rPr>
              <w:t xml:space="preserve">Name </w:t>
            </w:r>
          </w:p>
        </w:tc>
        <w:tc>
          <w:tcPr>
            <w:tcW w:w="1711" w:type="dxa"/>
            <w:shd w:val="clear" w:color="auto" w:fill="auto"/>
            <w:vAlign w:val="center"/>
          </w:tcPr>
          <w:p w:rsidR="00E50CA2" w:rsidRPr="00B41F70" w:rsidRDefault="00E50CA2" w:rsidP="00667E4A">
            <w:pPr>
              <w:jc w:val="center"/>
              <w:rPr>
                <w:bCs/>
                <w:sz w:val="22"/>
                <w:szCs w:val="22"/>
                <w:lang w:val="en-US"/>
              </w:rPr>
            </w:pPr>
            <w:r w:rsidRPr="00B41F70">
              <w:rPr>
                <w:bCs/>
                <w:sz w:val="22"/>
                <w:szCs w:val="22"/>
                <w:lang w:val="en-US"/>
              </w:rPr>
              <w:t>Location address</w:t>
            </w:r>
          </w:p>
        </w:tc>
        <w:tc>
          <w:tcPr>
            <w:tcW w:w="1126" w:type="dxa"/>
            <w:shd w:val="clear" w:color="auto" w:fill="auto"/>
            <w:vAlign w:val="center"/>
          </w:tcPr>
          <w:p w:rsidR="00E50CA2" w:rsidRPr="00B41F70" w:rsidRDefault="00E50CA2" w:rsidP="00667E4A">
            <w:pPr>
              <w:jc w:val="center"/>
              <w:rPr>
                <w:bCs/>
                <w:sz w:val="22"/>
                <w:szCs w:val="22"/>
                <w:lang w:val="en-US"/>
              </w:rPr>
            </w:pPr>
            <w:r w:rsidRPr="00B41F70">
              <w:rPr>
                <w:bCs/>
                <w:sz w:val="22"/>
                <w:szCs w:val="22"/>
                <w:lang w:val="en-US"/>
              </w:rPr>
              <w:t>Total area</w:t>
            </w:r>
          </w:p>
          <w:p w:rsidR="00E50CA2" w:rsidRPr="00B41F70" w:rsidRDefault="00E50CA2" w:rsidP="00667E4A">
            <w:pPr>
              <w:jc w:val="center"/>
              <w:rPr>
                <w:bCs/>
                <w:sz w:val="22"/>
                <w:szCs w:val="22"/>
                <w:lang w:val="en-US"/>
              </w:rPr>
            </w:pPr>
            <w:r w:rsidRPr="00B41F70">
              <w:rPr>
                <w:bCs/>
                <w:sz w:val="22"/>
                <w:szCs w:val="22"/>
                <w:lang w:val="en-US"/>
              </w:rPr>
              <w:t xml:space="preserve"> (</w:t>
            </w:r>
            <w:proofErr w:type="gramStart"/>
            <w:r w:rsidRPr="00B41F70">
              <w:rPr>
                <w:bCs/>
                <w:sz w:val="22"/>
                <w:szCs w:val="22"/>
                <w:lang w:val="en-US"/>
              </w:rPr>
              <w:t>sq</w:t>
            </w:r>
            <w:proofErr w:type="gramEnd"/>
            <w:r w:rsidRPr="00B41F70">
              <w:rPr>
                <w:bCs/>
                <w:sz w:val="22"/>
                <w:szCs w:val="22"/>
                <w:lang w:val="en-US"/>
              </w:rPr>
              <w:t>. m.)</w:t>
            </w:r>
          </w:p>
        </w:tc>
        <w:tc>
          <w:tcPr>
            <w:tcW w:w="1541" w:type="dxa"/>
            <w:shd w:val="clear" w:color="auto" w:fill="auto"/>
            <w:vAlign w:val="center"/>
          </w:tcPr>
          <w:p w:rsidR="00E50CA2" w:rsidRPr="00B41F70" w:rsidRDefault="00E50CA2" w:rsidP="00667E4A">
            <w:pPr>
              <w:jc w:val="center"/>
              <w:rPr>
                <w:bCs/>
                <w:sz w:val="22"/>
                <w:szCs w:val="22"/>
                <w:lang w:val="en-US"/>
              </w:rPr>
            </w:pPr>
            <w:r w:rsidRPr="00B41F70">
              <w:rPr>
                <w:bCs/>
                <w:sz w:val="22"/>
                <w:szCs w:val="22"/>
                <w:lang w:val="en-US"/>
              </w:rPr>
              <w:t>Registration number</w:t>
            </w:r>
          </w:p>
        </w:tc>
        <w:tc>
          <w:tcPr>
            <w:tcW w:w="1703" w:type="dxa"/>
            <w:shd w:val="clear" w:color="auto" w:fill="auto"/>
            <w:vAlign w:val="center"/>
          </w:tcPr>
          <w:p w:rsidR="00E50CA2" w:rsidRPr="00B41F70" w:rsidRDefault="00E50CA2" w:rsidP="00667E4A">
            <w:pPr>
              <w:jc w:val="center"/>
              <w:rPr>
                <w:bCs/>
                <w:sz w:val="22"/>
                <w:szCs w:val="22"/>
                <w:lang w:val="en-US"/>
              </w:rPr>
            </w:pPr>
            <w:r w:rsidRPr="00B41F70">
              <w:rPr>
                <w:bCs/>
                <w:sz w:val="22"/>
                <w:szCs w:val="22"/>
                <w:lang w:val="en-US"/>
              </w:rPr>
              <w:t>Functional use</w:t>
            </w:r>
          </w:p>
        </w:tc>
        <w:tc>
          <w:tcPr>
            <w:tcW w:w="1572" w:type="dxa"/>
            <w:shd w:val="clear" w:color="auto" w:fill="auto"/>
            <w:vAlign w:val="center"/>
          </w:tcPr>
          <w:p w:rsidR="00E50CA2" w:rsidRPr="00B41F70" w:rsidRDefault="00E50CA2" w:rsidP="00667E4A">
            <w:pPr>
              <w:jc w:val="center"/>
              <w:rPr>
                <w:bCs/>
                <w:sz w:val="22"/>
                <w:szCs w:val="22"/>
                <w:lang w:val="en-US"/>
              </w:rPr>
            </w:pPr>
            <w:r w:rsidRPr="00B41F70">
              <w:rPr>
                <w:bCs/>
                <w:sz w:val="22"/>
                <w:szCs w:val="22"/>
                <w:lang w:val="en-US"/>
              </w:rPr>
              <w:t>Grounds for the emergence of ownership</w:t>
            </w:r>
          </w:p>
        </w:tc>
        <w:tc>
          <w:tcPr>
            <w:tcW w:w="1828" w:type="dxa"/>
            <w:shd w:val="clear" w:color="auto" w:fill="auto"/>
            <w:vAlign w:val="center"/>
          </w:tcPr>
          <w:p w:rsidR="00E50CA2" w:rsidRPr="00B41F70" w:rsidRDefault="00E50CA2" w:rsidP="00667E4A">
            <w:pPr>
              <w:jc w:val="center"/>
              <w:rPr>
                <w:bCs/>
                <w:sz w:val="22"/>
                <w:szCs w:val="22"/>
                <w:lang w:val="en-US"/>
              </w:rPr>
            </w:pPr>
            <w:r w:rsidRPr="00B41F70">
              <w:rPr>
                <w:bCs/>
                <w:sz w:val="22"/>
                <w:szCs w:val="22"/>
                <w:lang w:val="en-US"/>
              </w:rPr>
              <w:t>Ownership form and owner</w:t>
            </w:r>
          </w:p>
        </w:tc>
      </w:tr>
      <w:tr w:rsidR="00E50CA2" w:rsidRPr="00B41F70" w:rsidTr="00A90882">
        <w:tc>
          <w:tcPr>
            <w:tcW w:w="1416" w:type="dxa"/>
            <w:shd w:val="clear" w:color="auto" w:fill="auto"/>
          </w:tcPr>
          <w:p w:rsidR="00E50CA2" w:rsidRPr="00B41F70" w:rsidRDefault="00E50CA2" w:rsidP="00667E4A">
            <w:pPr>
              <w:rPr>
                <w:sz w:val="22"/>
                <w:szCs w:val="22"/>
                <w:lang w:val="en-US"/>
              </w:rPr>
            </w:pPr>
            <w:r w:rsidRPr="00B41F70">
              <w:rPr>
                <w:sz w:val="22"/>
                <w:szCs w:val="22"/>
                <w:lang w:val="en-US"/>
              </w:rPr>
              <w:t>Administrative building</w:t>
            </w:r>
          </w:p>
        </w:tc>
        <w:tc>
          <w:tcPr>
            <w:tcW w:w="1711" w:type="dxa"/>
            <w:shd w:val="clear" w:color="auto" w:fill="auto"/>
          </w:tcPr>
          <w:p w:rsidR="00E50CA2" w:rsidRPr="00B41F70" w:rsidRDefault="00E50CA2" w:rsidP="00667E4A">
            <w:pPr>
              <w:rPr>
                <w:sz w:val="22"/>
                <w:szCs w:val="22"/>
                <w:lang w:val="en-US"/>
              </w:rPr>
            </w:pPr>
            <w:r w:rsidRPr="00B41F70">
              <w:rPr>
                <w:bCs/>
                <w:color w:val="000000"/>
                <w:sz w:val="22"/>
                <w:szCs w:val="22"/>
                <w:lang w:val="en-US"/>
              </w:rPr>
              <w:t xml:space="preserve">1-A, </w:t>
            </w:r>
            <w:proofErr w:type="spellStart"/>
            <w:r w:rsidRPr="00B41F70">
              <w:rPr>
                <w:bCs/>
                <w:color w:val="000000"/>
                <w:sz w:val="22"/>
                <w:szCs w:val="22"/>
                <w:lang w:val="en-US"/>
              </w:rPr>
              <w:t>Pysarzhevskoho</w:t>
            </w:r>
            <w:proofErr w:type="spellEnd"/>
            <w:r w:rsidRPr="00B41F70">
              <w:rPr>
                <w:bCs/>
                <w:color w:val="000000"/>
                <w:sz w:val="22"/>
                <w:szCs w:val="22"/>
                <w:lang w:val="en-US"/>
              </w:rPr>
              <w:t xml:space="preserve"> Street, </w:t>
            </w:r>
            <w:proofErr w:type="spellStart"/>
            <w:r w:rsidRPr="00B41F70">
              <w:rPr>
                <w:bCs/>
                <w:color w:val="000000"/>
                <w:sz w:val="22"/>
                <w:szCs w:val="22"/>
                <w:lang w:val="en-US"/>
              </w:rPr>
              <w:t>Dnipro</w:t>
            </w:r>
            <w:proofErr w:type="spellEnd"/>
            <w:r w:rsidRPr="00B41F70">
              <w:rPr>
                <w:bCs/>
                <w:color w:val="000000"/>
                <w:sz w:val="22"/>
                <w:szCs w:val="22"/>
                <w:lang w:val="en-US"/>
              </w:rPr>
              <w:t xml:space="preserve"> city</w:t>
            </w:r>
          </w:p>
        </w:tc>
        <w:tc>
          <w:tcPr>
            <w:tcW w:w="1126" w:type="dxa"/>
            <w:shd w:val="clear" w:color="auto" w:fill="auto"/>
          </w:tcPr>
          <w:p w:rsidR="00E50CA2" w:rsidRPr="00B41F70" w:rsidRDefault="00E50CA2" w:rsidP="00667E4A">
            <w:pPr>
              <w:jc w:val="center"/>
              <w:rPr>
                <w:sz w:val="22"/>
                <w:szCs w:val="22"/>
                <w:lang w:val="en-US"/>
              </w:rPr>
            </w:pPr>
            <w:r w:rsidRPr="00B41F70">
              <w:rPr>
                <w:sz w:val="22"/>
                <w:szCs w:val="22"/>
                <w:lang w:val="en-US"/>
              </w:rPr>
              <w:t>603.7</w:t>
            </w:r>
          </w:p>
        </w:tc>
        <w:tc>
          <w:tcPr>
            <w:tcW w:w="1541" w:type="dxa"/>
            <w:shd w:val="clear" w:color="auto" w:fill="auto"/>
          </w:tcPr>
          <w:p w:rsidR="00E50CA2" w:rsidRPr="00B41F70" w:rsidRDefault="00E50CA2" w:rsidP="00E50CA2">
            <w:pPr>
              <w:jc w:val="center"/>
              <w:rPr>
                <w:sz w:val="22"/>
                <w:szCs w:val="22"/>
                <w:lang w:val="en-US"/>
              </w:rPr>
            </w:pPr>
            <w:r w:rsidRPr="00B41F70">
              <w:rPr>
                <w:sz w:val="22"/>
                <w:szCs w:val="22"/>
                <w:lang w:val="en-US"/>
              </w:rPr>
              <w:t>18572623</w:t>
            </w:r>
          </w:p>
        </w:tc>
        <w:tc>
          <w:tcPr>
            <w:tcW w:w="1703" w:type="dxa"/>
            <w:shd w:val="clear" w:color="auto" w:fill="auto"/>
          </w:tcPr>
          <w:p w:rsidR="00E50CA2" w:rsidRPr="00B41F70" w:rsidRDefault="00E50CA2" w:rsidP="00667E4A">
            <w:pPr>
              <w:jc w:val="center"/>
              <w:rPr>
                <w:sz w:val="22"/>
                <w:szCs w:val="22"/>
                <w:lang w:val="en-US"/>
              </w:rPr>
            </w:pPr>
            <w:r w:rsidRPr="00B41F70">
              <w:rPr>
                <w:sz w:val="22"/>
                <w:szCs w:val="22"/>
                <w:lang w:val="en-US"/>
              </w:rPr>
              <w:t>Administrative building</w:t>
            </w:r>
          </w:p>
        </w:tc>
        <w:tc>
          <w:tcPr>
            <w:tcW w:w="1572" w:type="dxa"/>
            <w:shd w:val="clear" w:color="auto" w:fill="auto"/>
          </w:tcPr>
          <w:p w:rsidR="00E50CA2" w:rsidRPr="00B41F70" w:rsidRDefault="00E50CA2" w:rsidP="00E50CA2">
            <w:pPr>
              <w:rPr>
                <w:sz w:val="22"/>
                <w:szCs w:val="22"/>
                <w:lang w:val="en-US"/>
              </w:rPr>
            </w:pPr>
            <w:r w:rsidRPr="00B41F70">
              <w:rPr>
                <w:sz w:val="22"/>
                <w:szCs w:val="22"/>
                <w:lang w:val="en-US"/>
              </w:rPr>
              <w:t>Certificate of ownership/CAB/ No. 057571/ 18</w:t>
            </w:r>
            <w:r w:rsidRPr="00B41F70">
              <w:rPr>
                <w:sz w:val="22"/>
                <w:szCs w:val="22"/>
                <w:lang w:val="en-US"/>
              </w:rPr>
              <w:t>.0</w:t>
            </w:r>
            <w:r w:rsidRPr="00B41F70">
              <w:rPr>
                <w:sz w:val="22"/>
                <w:szCs w:val="22"/>
                <w:lang w:val="en-US"/>
              </w:rPr>
              <w:t>4</w:t>
            </w:r>
            <w:r w:rsidRPr="00B41F70">
              <w:rPr>
                <w:sz w:val="22"/>
                <w:szCs w:val="22"/>
                <w:lang w:val="en-US"/>
              </w:rPr>
              <w:t>.20</w:t>
            </w:r>
            <w:r w:rsidRPr="00B41F70">
              <w:rPr>
                <w:sz w:val="22"/>
                <w:szCs w:val="22"/>
                <w:lang w:val="en-US"/>
              </w:rPr>
              <w:t>07</w:t>
            </w:r>
          </w:p>
        </w:tc>
        <w:tc>
          <w:tcPr>
            <w:tcW w:w="1828" w:type="dxa"/>
            <w:shd w:val="clear" w:color="auto" w:fill="auto"/>
          </w:tcPr>
          <w:p w:rsidR="00E50CA2" w:rsidRPr="00B41F70" w:rsidRDefault="00B41F70" w:rsidP="00B41F70">
            <w:pPr>
              <w:rPr>
                <w:sz w:val="22"/>
                <w:szCs w:val="22"/>
                <w:lang w:val="en-US"/>
              </w:rPr>
            </w:pPr>
            <w:r>
              <w:rPr>
                <w:bCs/>
                <w:sz w:val="22"/>
                <w:szCs w:val="22"/>
                <w:lang w:val="en-US"/>
              </w:rPr>
              <w:t>S</w:t>
            </w:r>
            <w:r w:rsidR="00E50CA2" w:rsidRPr="00B41F70">
              <w:rPr>
                <w:bCs/>
                <w:sz w:val="22"/>
                <w:szCs w:val="22"/>
                <w:lang w:val="en-US"/>
              </w:rPr>
              <w:t xml:space="preserve">tate represented by the </w:t>
            </w:r>
            <w:proofErr w:type="spellStart"/>
            <w:r>
              <w:rPr>
                <w:bCs/>
                <w:sz w:val="22"/>
                <w:szCs w:val="22"/>
                <w:lang w:val="en-US"/>
              </w:rPr>
              <w:t>Verkhovna</w:t>
            </w:r>
            <w:proofErr w:type="spellEnd"/>
            <w:r>
              <w:rPr>
                <w:bCs/>
                <w:sz w:val="22"/>
                <w:szCs w:val="22"/>
                <w:lang w:val="en-US"/>
              </w:rPr>
              <w:t xml:space="preserve"> </w:t>
            </w:r>
            <w:proofErr w:type="spellStart"/>
            <w:r>
              <w:rPr>
                <w:bCs/>
                <w:sz w:val="22"/>
                <w:szCs w:val="22"/>
                <w:lang w:val="en-US"/>
              </w:rPr>
              <w:t>Rada</w:t>
            </w:r>
            <w:proofErr w:type="spellEnd"/>
            <w:r>
              <w:rPr>
                <w:bCs/>
                <w:sz w:val="22"/>
                <w:szCs w:val="22"/>
                <w:lang w:val="en-US"/>
              </w:rPr>
              <w:t xml:space="preserve"> of Ukraine</w:t>
            </w:r>
          </w:p>
        </w:tc>
      </w:tr>
    </w:tbl>
    <w:p w:rsidR="00C450B7" w:rsidRDefault="00C450B7" w:rsidP="00C450B7">
      <w:pPr>
        <w:jc w:val="both"/>
        <w:rPr>
          <w:b/>
          <w:lang w:val="en-US"/>
        </w:rPr>
      </w:pPr>
    </w:p>
    <w:p w:rsidR="00F061B5" w:rsidRDefault="00E40D6D" w:rsidP="00194DF0">
      <w:pPr>
        <w:jc w:val="both"/>
        <w:rPr>
          <w:b/>
          <w:bCs/>
          <w:lang w:val="en-US"/>
        </w:rPr>
      </w:pPr>
      <w:r w:rsidRPr="0070676C">
        <w:rPr>
          <w:b/>
          <w:bCs/>
          <w:lang w:val="en-US"/>
        </w:rPr>
        <w:t>Information on land plot</w:t>
      </w:r>
      <w:r w:rsidR="00194DF0" w:rsidRPr="0070676C">
        <w:rPr>
          <w:b/>
          <w:bCs/>
          <w:lang w:val="en-US"/>
        </w:rPr>
        <w:t>s</w:t>
      </w:r>
      <w:r w:rsidRPr="0070676C">
        <w:rPr>
          <w:b/>
          <w:bCs/>
          <w:lang w:val="en-US"/>
        </w:rPr>
        <w:t xml:space="preserve">: </w:t>
      </w:r>
    </w:p>
    <w:p w:rsidR="00DC2195" w:rsidRPr="0070676C" w:rsidRDefault="00DC2195" w:rsidP="00194DF0">
      <w:pPr>
        <w:jc w:val="both"/>
        <w:rPr>
          <w:bCs/>
          <w:color w:val="000000"/>
          <w:lang w:val="en-US"/>
        </w:rPr>
      </w:pPr>
      <w:r w:rsidRPr="00DC2195">
        <w:rPr>
          <w:bCs/>
          <w:color w:val="000000"/>
          <w:lang w:val="en-US"/>
        </w:rPr>
        <w:t xml:space="preserve">The land plot under the real estate of the </w:t>
      </w:r>
      <w:r w:rsidRPr="00A750EA">
        <w:rPr>
          <w:lang w:val="en-US"/>
        </w:rPr>
        <w:t>State</w:t>
      </w:r>
      <w:r>
        <w:rPr>
          <w:lang w:val="en-US"/>
        </w:rPr>
        <w:t>-owned Enterprise “</w:t>
      </w:r>
      <w:r w:rsidRPr="00A750EA">
        <w:rPr>
          <w:lang w:val="en-US"/>
        </w:rPr>
        <w:t>Interregional Scientific and Engineering Center for Certification of Quality Systems, Pipes, Cyl</w:t>
      </w:r>
      <w:r>
        <w:rPr>
          <w:lang w:val="en-US"/>
        </w:rPr>
        <w:t>inders and Other Metal Products</w:t>
      </w:r>
      <w:r w:rsidRPr="00A750EA">
        <w:rPr>
          <w:lang w:val="en-US"/>
        </w:rPr>
        <w:t xml:space="preserve"> </w:t>
      </w:r>
      <w:r>
        <w:rPr>
          <w:lang w:val="en-US"/>
        </w:rPr>
        <w:t xml:space="preserve">“VNITI-TEST” </w:t>
      </w:r>
      <w:r w:rsidRPr="00DC2195">
        <w:rPr>
          <w:bCs/>
          <w:color w:val="000000"/>
          <w:lang w:val="en-US"/>
        </w:rPr>
        <w:t>is not registered for the enterprise</w:t>
      </w:r>
      <w:r>
        <w:rPr>
          <w:bCs/>
          <w:color w:val="000000"/>
          <w:lang w:val="en-US"/>
        </w:rPr>
        <w:t xml:space="preserve"> and belong to the State-owned enterprise “</w:t>
      </w:r>
      <w:r w:rsidR="00E12352" w:rsidRPr="00E12352">
        <w:rPr>
          <w:bCs/>
          <w:color w:val="000000"/>
          <w:lang w:val="en-US"/>
        </w:rPr>
        <w:t xml:space="preserve">Scientific - Research and Design - Technological Institute of the Pipe Industry named after </w:t>
      </w:r>
      <w:proofErr w:type="spellStart"/>
      <w:r w:rsidR="00E12352" w:rsidRPr="00E12352">
        <w:rPr>
          <w:bCs/>
          <w:color w:val="000000"/>
          <w:lang w:val="en-US"/>
        </w:rPr>
        <w:t>Ya.Yu</w:t>
      </w:r>
      <w:proofErr w:type="spellEnd"/>
      <w:r w:rsidR="00E12352" w:rsidRPr="00E12352">
        <w:rPr>
          <w:bCs/>
          <w:color w:val="000000"/>
          <w:lang w:val="en-US"/>
        </w:rPr>
        <w:t xml:space="preserve">. </w:t>
      </w:r>
      <w:proofErr w:type="spellStart"/>
      <w:proofErr w:type="gramStart"/>
      <w:r w:rsidR="00E12352">
        <w:rPr>
          <w:bCs/>
          <w:color w:val="000000"/>
          <w:lang w:val="en-US"/>
        </w:rPr>
        <w:t>Osady</w:t>
      </w:r>
      <w:proofErr w:type="spellEnd"/>
      <w:r>
        <w:rPr>
          <w:bCs/>
          <w:color w:val="000000"/>
          <w:lang w:val="en-US"/>
        </w:rPr>
        <w:t>”</w:t>
      </w:r>
      <w:r w:rsidR="00E12352">
        <w:rPr>
          <w:bCs/>
          <w:color w:val="000000"/>
          <w:lang w:val="en-US"/>
        </w:rPr>
        <w:t>.</w:t>
      </w:r>
      <w:proofErr w:type="gramEnd"/>
    </w:p>
    <w:p w:rsidR="00081F3E" w:rsidRDefault="00081F3E" w:rsidP="00495F75">
      <w:pPr>
        <w:pStyle w:val="a6"/>
        <w:tabs>
          <w:tab w:val="left" w:pos="567"/>
        </w:tabs>
        <w:ind w:right="28"/>
        <w:jc w:val="both"/>
        <w:rPr>
          <w:b/>
          <w:bCs/>
          <w:lang w:val="en-US"/>
        </w:rPr>
      </w:pPr>
    </w:p>
    <w:p w:rsidR="00495F75" w:rsidRPr="00923A3F" w:rsidRDefault="00C53DB0" w:rsidP="00495F75">
      <w:pPr>
        <w:pStyle w:val="a6"/>
        <w:tabs>
          <w:tab w:val="left" w:pos="567"/>
        </w:tabs>
        <w:ind w:right="28"/>
        <w:jc w:val="both"/>
        <w:rPr>
          <w:b/>
          <w:bCs/>
        </w:rPr>
      </w:pPr>
      <w:r w:rsidRPr="00C53DB0">
        <w:rPr>
          <w:b/>
          <w:bCs/>
          <w:lang w:val="en-US"/>
        </w:rPr>
        <w:t>Information on the volumes of emissions and discharges of pollutants</w:t>
      </w:r>
      <w:r w:rsidR="008D5A82" w:rsidRPr="0055394B">
        <w:t>:</w:t>
      </w:r>
      <w:r w:rsidR="008D5A82">
        <w:rPr>
          <w:lang w:val="en-US"/>
        </w:rPr>
        <w:t xml:space="preserve"> </w:t>
      </w:r>
      <w:r w:rsidRPr="00C53DB0">
        <w:rPr>
          <w:lang w:val="en-US"/>
        </w:rPr>
        <w:t>the enterprise does not carry out emissions and discharges of pollutants into the environment, does not generate or dispose of waste.</w:t>
      </w:r>
      <w:r w:rsidR="007C4782" w:rsidRPr="007C4782">
        <w:t xml:space="preserve"> </w:t>
      </w:r>
      <w:r w:rsidR="007C4782" w:rsidRPr="007C4782">
        <w:rPr>
          <w:lang w:val="en-US"/>
        </w:rPr>
        <w:t>No environmental tax is charged.</w:t>
      </w:r>
    </w:p>
    <w:p w:rsidR="00495F75" w:rsidRDefault="002179A5" w:rsidP="002179A5">
      <w:pPr>
        <w:pStyle w:val="a6"/>
        <w:tabs>
          <w:tab w:val="left" w:pos="567"/>
        </w:tabs>
        <w:ind w:right="28"/>
        <w:jc w:val="both"/>
        <w:rPr>
          <w:bCs/>
          <w:lang w:val="en-US"/>
        </w:rPr>
      </w:pPr>
      <w:r w:rsidRPr="00D94B3A">
        <w:rPr>
          <w:b/>
          <w:bCs/>
        </w:rPr>
        <w:t xml:space="preserve">2. </w:t>
      </w:r>
      <w:bookmarkStart w:id="0" w:name="_Hlk521315865"/>
      <w:r w:rsidRPr="00FA255F">
        <w:rPr>
          <w:b/>
          <w:lang w:val="en-US"/>
        </w:rPr>
        <w:t>Information on auction</w:t>
      </w:r>
      <w:bookmarkEnd w:id="0"/>
      <w:r w:rsidRPr="00923A3F">
        <w:rPr>
          <w:b/>
          <w:bCs/>
        </w:rPr>
        <w:t>:</w:t>
      </w:r>
      <w:r w:rsidR="005712B3" w:rsidRPr="005712B3">
        <w:rPr>
          <w:bCs/>
          <w:lang w:val="en-US"/>
        </w:rPr>
        <w:t xml:space="preserve"> </w:t>
      </w:r>
    </w:p>
    <w:p w:rsidR="002179A5" w:rsidRPr="00FC2C3F" w:rsidRDefault="002179A5" w:rsidP="002179A5">
      <w:pPr>
        <w:pStyle w:val="a6"/>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 conditions.</w:t>
      </w:r>
      <w:r>
        <w:rPr>
          <w:bCs/>
        </w:rPr>
        <w:t xml:space="preserve"> </w:t>
      </w:r>
    </w:p>
    <w:p w:rsidR="00A369E0" w:rsidRDefault="00AE6E07" w:rsidP="00AE6E07">
      <w:pPr>
        <w:pStyle w:val="a6"/>
        <w:tabs>
          <w:tab w:val="left" w:pos="567"/>
        </w:tabs>
        <w:ind w:right="28"/>
        <w:jc w:val="both"/>
        <w:rPr>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sidR="00A369E0">
        <w:rPr>
          <w:lang w:val="en-US"/>
        </w:rPr>
        <w:t>April</w:t>
      </w:r>
      <w:r>
        <w:t xml:space="preserve"> </w:t>
      </w:r>
      <w:r w:rsidR="00720FE9">
        <w:rPr>
          <w:lang w:val="en-US"/>
        </w:rPr>
        <w:t>26</w:t>
      </w:r>
      <w:r w:rsidRPr="00DD0A96">
        <w:t xml:space="preserve">, </w:t>
      </w:r>
      <w:r>
        <w:t>20</w:t>
      </w:r>
      <w:r w:rsidR="00BC75F1">
        <w:t>2</w:t>
      </w:r>
      <w:r w:rsidR="00BC75F1">
        <w:rPr>
          <w:lang w:val="en-US"/>
        </w:rPr>
        <w:t>1</w:t>
      </w:r>
      <w:r>
        <w:t>.</w:t>
      </w:r>
      <w:r>
        <w:rPr>
          <w:lang w:val="en-US"/>
        </w:rPr>
        <w:t xml:space="preserve"> </w:t>
      </w:r>
    </w:p>
    <w:p w:rsidR="00AE6E07" w:rsidRPr="00604BA5" w:rsidRDefault="00714CE8" w:rsidP="00AE6E07">
      <w:pPr>
        <w:pStyle w:val="a6"/>
        <w:tabs>
          <w:tab w:val="left" w:pos="567"/>
        </w:tabs>
        <w:ind w:right="28"/>
        <w:jc w:val="both"/>
        <w:rPr>
          <w:bCs/>
          <w:lang w:val="en-US"/>
        </w:rPr>
      </w:pPr>
      <w:r w:rsidRPr="00714CE8">
        <w:rPr>
          <w:bCs/>
          <w:lang w:val="en-US"/>
        </w:rPr>
        <w:lastRenderedPageBreak/>
        <w:t xml:space="preserve">After the publication of the </w:t>
      </w:r>
      <w:r>
        <w:rPr>
          <w:bCs/>
          <w:lang w:val="en-US"/>
        </w:rPr>
        <w:t>Information</w:t>
      </w:r>
      <w:r w:rsidRPr="00714CE8">
        <w:rPr>
          <w:bCs/>
          <w:lang w:val="en-US"/>
        </w:rPr>
        <w:t>, the electronic trading system automatically sets the time for each electronic auction.</w:t>
      </w:r>
    </w:p>
    <w:p w:rsidR="00CE7185" w:rsidRDefault="00CE7185" w:rsidP="00CE7185">
      <w:pPr>
        <w:jc w:val="both"/>
        <w:rPr>
          <w:bCs/>
          <w:color w:val="000000"/>
          <w:lang w:val="en-US"/>
        </w:rPr>
      </w:pPr>
      <w:r>
        <w:rPr>
          <w:b/>
          <w:bCs/>
          <w:color w:val="000000"/>
          <w:lang w:val="en-US"/>
        </w:rPr>
        <w:t>D</w:t>
      </w:r>
      <w:r w:rsidRPr="00604BA5">
        <w:rPr>
          <w:b/>
          <w:bCs/>
          <w:color w:val="000000"/>
          <w:lang w:val="en-US"/>
        </w:rPr>
        <w:t xml:space="preserve">eadline for submitting an application for participation </w:t>
      </w:r>
      <w:r w:rsidRPr="008A6AA3">
        <w:rPr>
          <w:bCs/>
          <w:color w:val="000000"/>
          <w:lang w:val="en-US"/>
        </w:rPr>
        <w:t>in an auction with conditions,</w:t>
      </w:r>
      <w:r w:rsidRPr="00604BA5">
        <w:rPr>
          <w:b/>
          <w:bCs/>
          <w:color w:val="000000"/>
          <w:lang w:val="en-US"/>
        </w:rPr>
        <w:t xml:space="preserve"> </w:t>
      </w:r>
      <w:r w:rsidRPr="003E6934">
        <w:rPr>
          <w:bCs/>
          <w:color w:val="000000"/>
          <w:lang w:val="en-US"/>
        </w:rPr>
        <w:t>an auction with a reduction of starting price</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CE7185" w:rsidRPr="00604BA5" w:rsidRDefault="00CE7185" w:rsidP="00CE7185">
      <w:pPr>
        <w:jc w:val="both"/>
        <w:rPr>
          <w:color w:val="000000"/>
          <w:lang w:val="en-US"/>
        </w:rPr>
      </w:pPr>
    </w:p>
    <w:p w:rsidR="00CE7185" w:rsidRPr="00604BA5" w:rsidRDefault="00CE7185" w:rsidP="00CE7185">
      <w:pPr>
        <w:pStyle w:val="a6"/>
        <w:tabs>
          <w:tab w:val="left" w:pos="567"/>
        </w:tabs>
        <w:ind w:right="28"/>
        <w:jc w:val="both"/>
        <w:rPr>
          <w:bCs/>
          <w:lang w:val="en-US"/>
        </w:rPr>
      </w:pPr>
      <w:r>
        <w:rPr>
          <w:b/>
          <w:bCs/>
          <w:color w:val="000000"/>
          <w:lang w:val="en-US"/>
        </w:rPr>
        <w:t>D</w:t>
      </w:r>
      <w:r w:rsidRPr="00604BA5">
        <w:rPr>
          <w:b/>
          <w:bCs/>
          <w:color w:val="000000"/>
          <w:lang w:val="en-US"/>
        </w:rPr>
        <w:t xml:space="preserve">eadline for submission of an application for participation </w:t>
      </w:r>
      <w:r w:rsidRPr="008A6AA3">
        <w:rPr>
          <w:bCs/>
          <w:color w:val="000000"/>
          <w:lang w:val="en-US"/>
        </w:rPr>
        <w:t>in an auction by a method of step-by-step price reduction and subsequent submission of price offers</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16:15 to 16:45 of </w:t>
      </w:r>
      <w:r w:rsidR="00BF5CFC">
        <w:rPr>
          <w:bCs/>
          <w:color w:val="000000"/>
          <w:lang w:val="en-US"/>
        </w:rPr>
        <w:t>a</w:t>
      </w:r>
      <w:r w:rsidRPr="00604BA5">
        <w:rPr>
          <w:bCs/>
          <w:color w:val="000000"/>
          <w:lang w:val="en-US"/>
        </w:rPr>
        <w:t xml:space="preserve"> day of </w:t>
      </w:r>
      <w:r w:rsidR="00BF5CFC">
        <w:rPr>
          <w:bCs/>
          <w:color w:val="000000"/>
          <w:lang w:val="en-US"/>
        </w:rPr>
        <w:t xml:space="preserve">the </w:t>
      </w:r>
      <w:r w:rsidRPr="00604BA5">
        <w:rPr>
          <w:bCs/>
          <w:color w:val="000000"/>
          <w:lang w:val="en-US"/>
        </w:rPr>
        <w:t>electronic auction.</w:t>
      </w:r>
    </w:p>
    <w:p w:rsidR="00AE6E07" w:rsidRPr="00AE6E07" w:rsidRDefault="00AE6E07" w:rsidP="00400FB1">
      <w:pPr>
        <w:pStyle w:val="a6"/>
        <w:tabs>
          <w:tab w:val="left" w:pos="567"/>
        </w:tabs>
        <w:spacing w:before="120" w:after="0"/>
        <w:jc w:val="both"/>
        <w:rPr>
          <w:b/>
          <w:bCs/>
          <w:lang w:val="en-US"/>
        </w:rPr>
      </w:pPr>
    </w:p>
    <w:p w:rsidR="00DA4866" w:rsidRPr="00FE2393" w:rsidRDefault="00F74F45" w:rsidP="00FE2393">
      <w:pPr>
        <w:pStyle w:val="a6"/>
        <w:tabs>
          <w:tab w:val="left" w:pos="567"/>
        </w:tabs>
        <w:ind w:right="28"/>
        <w:jc w:val="both"/>
        <w:rPr>
          <w:b/>
          <w:bCs/>
          <w:lang w:val="en-US"/>
        </w:rPr>
      </w:pPr>
      <w:r w:rsidRPr="00604BA5">
        <w:rPr>
          <w:b/>
          <w:bCs/>
          <w:lang w:val="en-US"/>
        </w:rPr>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r w:rsidR="00FE2393">
        <w:rPr>
          <w:b/>
          <w:bCs/>
        </w:rPr>
        <w:t xml:space="preserve"> </w:t>
      </w:r>
      <w:r w:rsidR="00DA4866" w:rsidRPr="00590E13">
        <w:rPr>
          <w:bCs/>
          <w:color w:val="000000"/>
          <w:lang w:val="en-US"/>
        </w:rPr>
        <w:t xml:space="preserve">Privatization </w:t>
      </w:r>
      <w:r w:rsidR="00495F75" w:rsidRPr="00590E13">
        <w:rPr>
          <w:bCs/>
          <w:color w:val="000000"/>
          <w:lang w:val="en-US"/>
        </w:rPr>
        <w:t xml:space="preserve">of </w:t>
      </w:r>
      <w:r w:rsidR="00C52D94">
        <w:rPr>
          <w:bCs/>
          <w:color w:val="000000"/>
          <w:lang w:val="en-US"/>
        </w:rPr>
        <w:t xml:space="preserve">a </w:t>
      </w:r>
      <w:r w:rsidR="00C52D94" w:rsidRPr="000A2C2A">
        <w:rPr>
          <w:bCs/>
          <w:lang w:val="en-US"/>
        </w:rPr>
        <w:t>Single</w:t>
      </w:r>
      <w:r w:rsidR="00C52D94" w:rsidRPr="000A2C2A">
        <w:rPr>
          <w:bCs/>
          <w:color w:val="000000"/>
          <w:lang w:val="en-US"/>
        </w:rPr>
        <w:t xml:space="preserve"> Property Complex of State-owned Enterprise “Interregional Scientific and Engineering Center for Certification of Quality Systems, Pipes, Cylinders and Other Metal Products “VNITI-TEST”</w:t>
      </w:r>
      <w:r w:rsidR="00C21772">
        <w:rPr>
          <w:lang w:val="en-US"/>
        </w:rPr>
        <w:t xml:space="preserve"> </w:t>
      </w:r>
      <w:r w:rsidR="00B435AD" w:rsidRPr="00590E13">
        <w:rPr>
          <w:lang w:val="en-US"/>
        </w:rPr>
        <w:t>(</w:t>
      </w:r>
      <w:proofErr w:type="spellStart"/>
      <w:r w:rsidR="00B435AD" w:rsidRPr="00590E13">
        <w:rPr>
          <w:lang w:val="en-US"/>
        </w:rPr>
        <w:t>YeDRPOU</w:t>
      </w:r>
      <w:proofErr w:type="spellEnd"/>
      <w:r w:rsidR="00B435AD" w:rsidRPr="00590E13">
        <w:rPr>
          <w:lang w:val="en-US"/>
        </w:rPr>
        <w:t xml:space="preserve"> (USREOU) </w:t>
      </w:r>
      <w:r w:rsidR="00BC4F96" w:rsidRPr="00590E13">
        <w:rPr>
          <w:lang w:val="en-US"/>
        </w:rPr>
        <w:t>code</w:t>
      </w:r>
      <w:r w:rsidR="00BC4F96" w:rsidRPr="00590E13">
        <w:rPr>
          <w:lang w:val="en-US" w:eastAsia="uk-UA"/>
        </w:rPr>
        <w:t xml:space="preserve"> </w:t>
      </w:r>
      <w:r w:rsidR="00C03047">
        <w:rPr>
          <w:lang w:val="en-US" w:eastAsia="uk-UA"/>
        </w:rPr>
        <w:t>33517806</w:t>
      </w:r>
      <w:r w:rsidR="00B435AD" w:rsidRPr="00590E13">
        <w:rPr>
          <w:lang w:val="en-US" w:eastAsia="uk-UA"/>
        </w:rPr>
        <w:t>)</w:t>
      </w:r>
      <w:r w:rsidR="00495F75" w:rsidRPr="00590E13">
        <w:rPr>
          <w:bCs/>
          <w:color w:val="000000"/>
          <w:lang w:val="en-US"/>
        </w:rPr>
        <w:t xml:space="preserve">, which is located </w:t>
      </w:r>
      <w:r w:rsidR="00DA4866" w:rsidRPr="00590E13">
        <w:rPr>
          <w:bCs/>
          <w:color w:val="000000"/>
          <w:lang w:val="en-US"/>
        </w:rPr>
        <w:t xml:space="preserve">at the address: </w:t>
      </w:r>
      <w:r w:rsidR="00C03047" w:rsidRPr="0008239B">
        <w:rPr>
          <w:bCs/>
          <w:color w:val="000000"/>
          <w:lang w:val="en-US"/>
        </w:rPr>
        <w:t xml:space="preserve">1-A, </w:t>
      </w:r>
      <w:proofErr w:type="spellStart"/>
      <w:r w:rsidR="00C03047" w:rsidRPr="0008239B">
        <w:rPr>
          <w:bCs/>
          <w:color w:val="000000"/>
          <w:lang w:val="en-US"/>
        </w:rPr>
        <w:t>Pysarzhevskoho</w:t>
      </w:r>
      <w:proofErr w:type="spellEnd"/>
      <w:r w:rsidR="00C03047" w:rsidRPr="0008239B">
        <w:rPr>
          <w:bCs/>
          <w:color w:val="000000"/>
          <w:lang w:val="en-US"/>
        </w:rPr>
        <w:t xml:space="preserve"> Street, </w:t>
      </w:r>
      <w:proofErr w:type="spellStart"/>
      <w:r w:rsidR="00C03047" w:rsidRPr="0008239B">
        <w:rPr>
          <w:bCs/>
          <w:color w:val="000000"/>
          <w:lang w:val="en-US"/>
        </w:rPr>
        <w:t>Dnipro</w:t>
      </w:r>
      <w:proofErr w:type="spellEnd"/>
      <w:r w:rsidR="00C03047" w:rsidRPr="0008239B">
        <w:rPr>
          <w:bCs/>
          <w:color w:val="000000"/>
          <w:lang w:val="en-US"/>
        </w:rPr>
        <w:t xml:space="preserve"> city</w:t>
      </w:r>
      <w:r w:rsidR="00590E13" w:rsidRPr="00590E13">
        <w:rPr>
          <w:bCs/>
          <w:color w:val="000000"/>
          <w:lang w:val="en-US"/>
        </w:rPr>
        <w:t xml:space="preserve">, </w:t>
      </w:r>
      <w:r w:rsidR="00DA4866" w:rsidRPr="00590E13">
        <w:rPr>
          <w:lang w:val="en-US"/>
        </w:rPr>
        <w:t xml:space="preserve">will be held in accordance with the Low of Ukraine </w:t>
      </w:r>
      <w:r w:rsidR="004756C3" w:rsidRPr="00590E13">
        <w:rPr>
          <w:lang w:val="en-US"/>
        </w:rPr>
        <w:t>“</w:t>
      </w:r>
      <w:r w:rsidR="00DA4866" w:rsidRPr="00590E13">
        <w:rPr>
          <w:lang w:val="en-US"/>
        </w:rPr>
        <w:t>On Privatization of State and Communal Property</w:t>
      </w:r>
      <w:r w:rsidR="004756C3" w:rsidRPr="00590E13">
        <w:rPr>
          <w:lang w:val="en-US"/>
        </w:rPr>
        <w:t>”</w:t>
      </w:r>
      <w:r w:rsidR="00DA4866" w:rsidRPr="00590E13">
        <w:rPr>
          <w:lang w:val="en-US"/>
        </w:rPr>
        <w:t xml:space="preserve"> and </w:t>
      </w:r>
      <w:r w:rsidR="00DA4866" w:rsidRPr="00590E13">
        <w:rPr>
          <w:bCs/>
          <w:lang w:val="en-US"/>
        </w:rPr>
        <w:t>the Procedure for</w:t>
      </w:r>
      <w:r w:rsidR="00DA4866" w:rsidRPr="00604BA5">
        <w:rPr>
          <w:bCs/>
          <w:lang w:val="en-US"/>
        </w:rPr>
        <w:t xml:space="preserve"> conducting electronic auctions for the sale of small privatization objects and the definition of additional terms of sale, approved by the Resolution of the Cabinet of Ministers of Ukraine dated on May 10, 2018,</w:t>
      </w:r>
      <w:r w:rsidR="00DA4866">
        <w:rPr>
          <w:bCs/>
          <w:lang w:val="en-US"/>
        </w:rPr>
        <w:t xml:space="preserve">  </w:t>
      </w:r>
      <w:r w:rsidR="00DA4866" w:rsidRPr="00604BA5">
        <w:rPr>
          <w:bCs/>
          <w:lang w:val="en-US"/>
        </w:rPr>
        <w:t>No. 432 (as amended)</w:t>
      </w:r>
      <w:r w:rsidR="00DA4866" w:rsidRPr="000001D2">
        <w:rPr>
          <w:bCs/>
          <w:lang w:val="en-US"/>
        </w:rPr>
        <w:t xml:space="preserve"> </w:t>
      </w:r>
      <w:r w:rsidR="00DA4866" w:rsidRPr="00604BA5">
        <w:rPr>
          <w:bCs/>
          <w:lang w:val="en-US"/>
        </w:rPr>
        <w:t>requirements</w:t>
      </w:r>
      <w:r w:rsidR="00DA4866">
        <w:rPr>
          <w:bCs/>
          <w:lang w:val="en-US"/>
        </w:rPr>
        <w:t>.</w:t>
      </w:r>
    </w:p>
    <w:p w:rsidR="0002162D" w:rsidRDefault="0002162D" w:rsidP="00FE2393">
      <w:pPr>
        <w:ind w:firstLine="708"/>
        <w:jc w:val="both"/>
        <w:rPr>
          <w:lang w:val="en-US"/>
        </w:rPr>
      </w:pPr>
      <w:r w:rsidRPr="00604BA5">
        <w:rPr>
          <w:lang w:val="en-US"/>
        </w:rPr>
        <w:t>The Buyer</w:t>
      </w:r>
      <w:r w:rsidR="00590E13">
        <w:rPr>
          <w:lang w:val="en-US"/>
        </w:rPr>
        <w:t xml:space="preserve"> of </w:t>
      </w:r>
      <w:r w:rsidR="00590E13" w:rsidRPr="00590E13">
        <w:rPr>
          <w:bCs/>
          <w:color w:val="000000"/>
          <w:lang w:val="en-US"/>
        </w:rPr>
        <w:t xml:space="preserve">a </w:t>
      </w:r>
      <w:r w:rsidR="00C52D94" w:rsidRPr="000A2C2A">
        <w:rPr>
          <w:bCs/>
          <w:lang w:val="en-US"/>
        </w:rPr>
        <w:t>Single</w:t>
      </w:r>
      <w:r w:rsidR="00C52D94" w:rsidRPr="000A2C2A">
        <w:rPr>
          <w:bCs/>
          <w:color w:val="000000"/>
          <w:lang w:val="en-US"/>
        </w:rPr>
        <w:t xml:space="preserve"> Property Complex of State-owned Enterprise “Interregional Scientific and Engineering Center for Certification of Quality Systems, Pipes, Cylinders and Other Metal Products “VNITI-TEST”</w:t>
      </w:r>
      <w:r w:rsidR="00C52D94">
        <w:rPr>
          <w:lang w:val="en-US"/>
        </w:rPr>
        <w:t xml:space="preserve"> </w:t>
      </w:r>
      <w:r w:rsidR="00C52D94" w:rsidRPr="00590E13">
        <w:rPr>
          <w:lang w:val="en-US"/>
        </w:rPr>
        <w:t>(</w:t>
      </w:r>
      <w:proofErr w:type="spellStart"/>
      <w:r w:rsidR="00C52D94" w:rsidRPr="00590E13">
        <w:rPr>
          <w:lang w:val="en-US"/>
        </w:rPr>
        <w:t>YeDRPOU</w:t>
      </w:r>
      <w:proofErr w:type="spellEnd"/>
      <w:r w:rsidR="00C52D94" w:rsidRPr="00590E13">
        <w:rPr>
          <w:lang w:val="en-US"/>
        </w:rPr>
        <w:t xml:space="preserve"> (USREOU) code</w:t>
      </w:r>
      <w:r w:rsidR="00C52D94" w:rsidRPr="00590E13">
        <w:rPr>
          <w:lang w:val="en-US" w:eastAsia="uk-UA"/>
        </w:rPr>
        <w:t xml:space="preserve"> </w:t>
      </w:r>
      <w:r w:rsidR="00C52D94">
        <w:rPr>
          <w:lang w:val="en-US" w:eastAsia="uk-UA"/>
        </w:rPr>
        <w:t>33517806</w:t>
      </w:r>
      <w:r w:rsidR="00C52D94" w:rsidRPr="00590E13">
        <w:rPr>
          <w:lang w:val="en-US" w:eastAsia="uk-UA"/>
        </w:rPr>
        <w:t>)</w:t>
      </w:r>
      <w:r w:rsidR="00C52D94">
        <w:rPr>
          <w:lang w:val="en-US" w:eastAsia="uk-UA"/>
        </w:rPr>
        <w:t xml:space="preserve">, </w:t>
      </w:r>
      <w:r w:rsidR="00C52D94" w:rsidRPr="00590E13">
        <w:rPr>
          <w:bCs/>
          <w:color w:val="000000"/>
          <w:lang w:val="en-US"/>
        </w:rPr>
        <w:t xml:space="preserve">which is located at the address: </w:t>
      </w:r>
      <w:r w:rsidR="00C52D94" w:rsidRPr="0008239B">
        <w:rPr>
          <w:bCs/>
          <w:color w:val="000000"/>
          <w:lang w:val="en-US"/>
        </w:rPr>
        <w:t xml:space="preserve">1-A, </w:t>
      </w:r>
      <w:proofErr w:type="spellStart"/>
      <w:r w:rsidR="00C52D94" w:rsidRPr="0008239B">
        <w:rPr>
          <w:bCs/>
          <w:color w:val="000000"/>
          <w:lang w:val="en-US"/>
        </w:rPr>
        <w:t>Pysarzhevskoho</w:t>
      </w:r>
      <w:proofErr w:type="spellEnd"/>
      <w:r w:rsidR="00C52D94" w:rsidRPr="0008239B">
        <w:rPr>
          <w:bCs/>
          <w:color w:val="000000"/>
          <w:lang w:val="en-US"/>
        </w:rPr>
        <w:t xml:space="preserve"> Street, </w:t>
      </w:r>
      <w:proofErr w:type="spellStart"/>
      <w:r w:rsidR="00C52D94" w:rsidRPr="0008239B">
        <w:rPr>
          <w:bCs/>
          <w:color w:val="000000"/>
          <w:lang w:val="en-US"/>
        </w:rPr>
        <w:t>Dnipro</w:t>
      </w:r>
      <w:proofErr w:type="spellEnd"/>
      <w:r w:rsidR="00C52D94" w:rsidRPr="0008239B">
        <w:rPr>
          <w:bCs/>
          <w:color w:val="000000"/>
          <w:lang w:val="en-US"/>
        </w:rPr>
        <w:t xml:space="preserve"> city</w:t>
      </w:r>
      <w:r w:rsidR="00C52D94" w:rsidRPr="00590E13">
        <w:rPr>
          <w:bCs/>
          <w:color w:val="000000"/>
          <w:lang w:val="en-US"/>
        </w:rPr>
        <w:t>,</w:t>
      </w:r>
      <w:r w:rsidR="00C52D94">
        <w:rPr>
          <w:lang w:val="en-US" w:eastAsia="uk-UA"/>
        </w:rPr>
        <w:t xml:space="preserve"> </w:t>
      </w:r>
      <w:r w:rsidR="006063A1">
        <w:rPr>
          <w:lang w:val="en-US"/>
        </w:rPr>
        <w:t>must meet the requirements of A</w:t>
      </w:r>
      <w:r w:rsidRPr="00604BA5">
        <w:rPr>
          <w:lang w:val="en-US"/>
        </w:rPr>
        <w:t>rticle 8 of the Law of Ukraine “On Privatization of State and Communal Property</w:t>
      </w:r>
      <w:r w:rsidR="00C52D94">
        <w:rPr>
          <w:lang w:val="en-US"/>
        </w:rPr>
        <w:t>”</w:t>
      </w:r>
      <w:r w:rsidRPr="009B3D7F">
        <w:rPr>
          <w:lang w:val="en-US"/>
        </w:rPr>
        <w:t>.</w:t>
      </w:r>
    </w:p>
    <w:p w:rsidR="00194C64" w:rsidRDefault="00194C64" w:rsidP="00EB325D">
      <w:pPr>
        <w:ind w:firstLine="708"/>
        <w:jc w:val="both"/>
        <w:rPr>
          <w:bCs/>
          <w:lang w:val="en-US"/>
        </w:rPr>
      </w:pPr>
      <w:r w:rsidRPr="000A53B8">
        <w:rPr>
          <w:bCs/>
          <w:lang w:val="en-US"/>
        </w:rPr>
        <w:t xml:space="preserve">In accordance with the requirements of Article 20 of the Law of Ukraine “On the Privatization of State and Communal Property” in cases stipulated by the legislation on the protection of economic competition, </w:t>
      </w:r>
      <w:r w:rsidR="000A53B8">
        <w:rPr>
          <w:bCs/>
          <w:lang w:val="en-US"/>
        </w:rPr>
        <w:t>the B</w:t>
      </w:r>
      <w:r w:rsidR="000A53B8" w:rsidRPr="000A53B8">
        <w:rPr>
          <w:bCs/>
          <w:lang w:val="en-US"/>
        </w:rPr>
        <w:t>uyer is obliged to obtain permission from the Antimonopoly Committee of Ukraine for the direct or indirect acquisition of ownership of assets in the form of an integral</w:t>
      </w:r>
      <w:r w:rsidR="000A53B8">
        <w:rPr>
          <w:bCs/>
          <w:lang w:val="en-US"/>
        </w:rPr>
        <w:t xml:space="preserve"> property complex (hereinafter referred to as</w:t>
      </w:r>
      <w:r w:rsidR="000A53B8" w:rsidRPr="000A53B8">
        <w:rPr>
          <w:bCs/>
          <w:lang w:val="en-US"/>
        </w:rPr>
        <w:t xml:space="preserve"> </w:t>
      </w:r>
      <w:r w:rsidR="000A53B8" w:rsidRPr="00EB325D">
        <w:rPr>
          <w:bCs/>
          <w:lang w:val="en-US"/>
        </w:rPr>
        <w:t>the permission for concentration</w:t>
      </w:r>
      <w:r w:rsidR="000A53B8" w:rsidRPr="000A53B8">
        <w:rPr>
          <w:bCs/>
          <w:lang w:val="en-US"/>
        </w:rPr>
        <w:t>).</w:t>
      </w:r>
      <w:r w:rsidR="00611640">
        <w:rPr>
          <w:bCs/>
          <w:lang w:val="en-US"/>
        </w:rPr>
        <w:t xml:space="preserve"> </w:t>
      </w:r>
      <w:r w:rsidR="00072A15">
        <w:rPr>
          <w:bCs/>
          <w:lang w:val="en-US"/>
        </w:rPr>
        <w:t>The P</w:t>
      </w:r>
      <w:r w:rsidR="00611640" w:rsidRPr="00611640">
        <w:rPr>
          <w:bCs/>
          <w:lang w:val="en-US"/>
        </w:rPr>
        <w:t>rocedure for filing and considering an application for a concentration permit is established by the legislation on the protection of economic competition</w:t>
      </w:r>
      <w:r w:rsidR="00611640">
        <w:rPr>
          <w:bCs/>
          <w:lang w:val="en-US"/>
        </w:rPr>
        <w:t>.</w:t>
      </w:r>
    </w:p>
    <w:p w:rsidR="00072A15" w:rsidRDefault="00EB325D" w:rsidP="00EB325D">
      <w:pPr>
        <w:ind w:firstLine="708"/>
        <w:jc w:val="both"/>
        <w:rPr>
          <w:bCs/>
          <w:lang w:val="en-US"/>
        </w:rPr>
      </w:pPr>
      <w:r>
        <w:rPr>
          <w:bCs/>
          <w:lang w:val="en-US"/>
        </w:rPr>
        <w:t xml:space="preserve">According to </w:t>
      </w:r>
      <w:r w:rsidR="00072A15">
        <w:rPr>
          <w:bCs/>
          <w:lang w:val="en-US"/>
        </w:rPr>
        <w:t>the Law of Ukraine “</w:t>
      </w:r>
      <w:r w:rsidR="00072A15" w:rsidRPr="00072A15">
        <w:rPr>
          <w:bCs/>
          <w:lang w:val="en-US"/>
        </w:rPr>
        <w:t>On the Privatization</w:t>
      </w:r>
      <w:r w:rsidR="00072A15">
        <w:rPr>
          <w:bCs/>
          <w:lang w:val="en-US"/>
        </w:rPr>
        <w:t xml:space="preserve"> of State and Communal Property”, the B</w:t>
      </w:r>
      <w:r w:rsidR="00072A15" w:rsidRPr="00072A15">
        <w:rPr>
          <w:bCs/>
          <w:lang w:val="en-US"/>
        </w:rPr>
        <w:t>uyer becomes the legal successor of all property rights and obligations of the enterprise, except for the right to permanent use of the land plot</w:t>
      </w:r>
      <w:r w:rsidR="00072A15">
        <w:rPr>
          <w:bCs/>
          <w:lang w:val="en-US"/>
        </w:rPr>
        <w:t>.</w:t>
      </w:r>
    </w:p>
    <w:p w:rsidR="00194C64" w:rsidRPr="00194C64" w:rsidRDefault="00194C64" w:rsidP="00DA4866">
      <w:pPr>
        <w:jc w:val="both"/>
        <w:rPr>
          <w:bCs/>
          <w:lang w:val="en-US"/>
        </w:rPr>
      </w:pPr>
    </w:p>
    <w:p w:rsidR="004F2BD8" w:rsidRPr="004F2BD8" w:rsidRDefault="005F77EB" w:rsidP="00DF5AEC">
      <w:pPr>
        <w:pStyle w:val="a6"/>
        <w:tabs>
          <w:tab w:val="left" w:pos="567"/>
        </w:tabs>
        <w:ind w:right="28"/>
        <w:jc w:val="both"/>
        <w:rPr>
          <w:b/>
          <w:bCs/>
        </w:rPr>
      </w:pPr>
      <w:r w:rsidRPr="00604BA5">
        <w:rPr>
          <w:b/>
          <w:bCs/>
          <w:lang w:val="en-US"/>
        </w:rPr>
        <w:t xml:space="preserve">Initial </w:t>
      </w:r>
      <w:r w:rsidR="00FE1112">
        <w:rPr>
          <w:b/>
          <w:bCs/>
          <w:lang w:val="en-US"/>
        </w:rPr>
        <w:t>price of an Object for</w:t>
      </w:r>
      <w:r w:rsidR="003A323F">
        <w:rPr>
          <w:b/>
          <w:bCs/>
          <w:lang w:val="en-US"/>
        </w:rPr>
        <w:t xml:space="preserve"> each method</w:t>
      </w:r>
      <w:r w:rsidRPr="00604BA5">
        <w:rPr>
          <w:b/>
          <w:bCs/>
          <w:lang w:val="en-US"/>
        </w:rPr>
        <w:t>:</w:t>
      </w:r>
    </w:p>
    <w:p w:rsidR="00DF5AEC" w:rsidRPr="00205C1E" w:rsidRDefault="00AB0EC6" w:rsidP="0036467B">
      <w:pPr>
        <w:pStyle w:val="a6"/>
        <w:numPr>
          <w:ilvl w:val="0"/>
          <w:numId w:val="5"/>
        </w:numPr>
        <w:tabs>
          <w:tab w:val="left" w:pos="567"/>
        </w:tabs>
        <w:spacing w:after="0"/>
        <w:ind w:left="714" w:right="28" w:hanging="357"/>
        <w:jc w:val="both"/>
      </w:pPr>
      <w:r w:rsidRPr="00604BA5">
        <w:rPr>
          <w:lang w:val="en-US"/>
        </w:rPr>
        <w:t>an auction with conditions – UAH</w:t>
      </w:r>
      <w:r w:rsidR="0020542B">
        <w:t xml:space="preserve"> </w:t>
      </w:r>
      <w:r w:rsidR="00932A13">
        <w:rPr>
          <w:lang w:val="en-US"/>
        </w:rPr>
        <w:t>1</w:t>
      </w:r>
      <w:r>
        <w:rPr>
          <w:lang w:val="en-US"/>
        </w:rPr>
        <w:t>,</w:t>
      </w:r>
      <w:r w:rsidR="00932A13">
        <w:rPr>
          <w:lang w:val="en-US"/>
        </w:rPr>
        <w:t>398</w:t>
      </w:r>
      <w:r w:rsidR="00FE1112">
        <w:rPr>
          <w:lang w:val="en-US"/>
        </w:rPr>
        <w:t>,</w:t>
      </w:r>
      <w:r w:rsidR="00932A13">
        <w:rPr>
          <w:lang w:val="en-US"/>
        </w:rPr>
        <w:t>027</w:t>
      </w:r>
      <w:r>
        <w:rPr>
          <w:lang w:val="en-US"/>
        </w:rPr>
        <w:t>.</w:t>
      </w:r>
      <w:r w:rsidR="00932A13">
        <w:rPr>
          <w:lang w:val="en-US"/>
        </w:rPr>
        <w:t>2</w:t>
      </w:r>
      <w:r w:rsidR="005B4260">
        <w:t>0</w:t>
      </w:r>
      <w:r w:rsidR="00FE1112">
        <w:rPr>
          <w:lang w:val="en-US"/>
        </w:rPr>
        <w:t xml:space="preserve"> </w:t>
      </w:r>
      <w:r w:rsidR="00FE1112" w:rsidRPr="00FE1112">
        <w:rPr>
          <w:bCs/>
          <w:lang w:val="en-US"/>
        </w:rPr>
        <w:t>(excluding VAT)</w:t>
      </w:r>
      <w:r w:rsidR="00DF5AEC" w:rsidRPr="000973D7">
        <w:rPr>
          <w:color w:val="000000"/>
        </w:rPr>
        <w:t>;</w:t>
      </w:r>
    </w:p>
    <w:p w:rsidR="00DF5AEC" w:rsidRPr="003B4573" w:rsidRDefault="00D26711" w:rsidP="0036467B">
      <w:pPr>
        <w:pStyle w:val="a6"/>
        <w:numPr>
          <w:ilvl w:val="0"/>
          <w:numId w:val="5"/>
        </w:numPr>
        <w:tabs>
          <w:tab w:val="left" w:pos="567"/>
        </w:tabs>
        <w:spacing w:after="0"/>
        <w:ind w:left="714" w:right="28" w:hanging="357"/>
        <w:jc w:val="both"/>
      </w:pPr>
      <w:r w:rsidRPr="00604BA5">
        <w:rPr>
          <w:lang w:val="en-US"/>
        </w:rPr>
        <w:t>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0020542B">
        <w:t xml:space="preserve"> </w:t>
      </w:r>
      <w:r w:rsidR="00932A13">
        <w:rPr>
          <w:lang w:val="en-US"/>
        </w:rPr>
        <w:t>699</w:t>
      </w:r>
      <w:r w:rsidR="00344AF8">
        <w:rPr>
          <w:lang w:val="en-US"/>
        </w:rPr>
        <w:t>,</w:t>
      </w:r>
      <w:r w:rsidR="00932A13">
        <w:rPr>
          <w:lang w:val="en-US"/>
        </w:rPr>
        <w:t>013</w:t>
      </w:r>
      <w:r>
        <w:rPr>
          <w:lang w:val="en-US"/>
        </w:rPr>
        <w:t>.</w:t>
      </w:r>
      <w:r w:rsidR="00932A13">
        <w:rPr>
          <w:lang w:val="en-US"/>
        </w:rPr>
        <w:t>6</w:t>
      </w:r>
      <w:r w:rsidR="0020542B">
        <w:rPr>
          <w:lang w:val="en-US"/>
        </w:rPr>
        <w:t>0</w:t>
      </w:r>
      <w:r w:rsidR="003B4573">
        <w:rPr>
          <w:lang w:val="en-US"/>
        </w:rPr>
        <w:t xml:space="preserve"> </w:t>
      </w:r>
      <w:r w:rsidR="003B4573" w:rsidRPr="00FE1112">
        <w:rPr>
          <w:bCs/>
          <w:lang w:val="en-US"/>
        </w:rPr>
        <w:t>(excluding VAT)</w:t>
      </w:r>
      <w:r w:rsidR="00DF5AEC" w:rsidRPr="00084ED1">
        <w:t>;</w:t>
      </w:r>
    </w:p>
    <w:p w:rsidR="003B4573" w:rsidRPr="00205C1E" w:rsidRDefault="003B4573" w:rsidP="001946C1">
      <w:pPr>
        <w:pStyle w:val="a6"/>
        <w:numPr>
          <w:ilvl w:val="0"/>
          <w:numId w:val="5"/>
        </w:numPr>
        <w:tabs>
          <w:tab w:val="left" w:pos="567"/>
        </w:tabs>
        <w:ind w:left="0" w:right="28" w:firstLine="357"/>
        <w:jc w:val="both"/>
      </w:pPr>
      <w:proofErr w:type="gramStart"/>
      <w:r w:rsidRPr="00604BA5">
        <w:rPr>
          <w:bCs/>
          <w:color w:val="000000"/>
          <w:lang w:val="en-US"/>
        </w:rPr>
        <w:t>an</w:t>
      </w:r>
      <w:proofErr w:type="gramEnd"/>
      <w:r w:rsidRPr="00604BA5">
        <w:rPr>
          <w:bCs/>
          <w:color w:val="000000"/>
          <w:lang w:val="en-US"/>
        </w:rPr>
        <w:t xml:space="preserve"> auction by a method of step-by-step price reduction and subsequent submission of price offers</w:t>
      </w:r>
      <w:r w:rsidRPr="00604BA5">
        <w:rPr>
          <w:lang w:val="en-US"/>
        </w:rPr>
        <w:t xml:space="preserve"> – UAH</w:t>
      </w:r>
      <w:r w:rsidRPr="00205C1E">
        <w:rPr>
          <w:b/>
          <w:bCs/>
        </w:rPr>
        <w:t xml:space="preserve"> </w:t>
      </w:r>
      <w:r w:rsidR="00932A13">
        <w:rPr>
          <w:lang w:val="en-US"/>
        </w:rPr>
        <w:t xml:space="preserve">699,013.60 </w:t>
      </w:r>
      <w:r w:rsidRPr="00FE1112">
        <w:rPr>
          <w:bCs/>
          <w:lang w:val="en-US"/>
        </w:rPr>
        <w:t>(excluding VAT)</w:t>
      </w:r>
      <w:r>
        <w:t>.</w:t>
      </w:r>
    </w:p>
    <w:p w:rsidR="00477EE8" w:rsidRPr="00477EE8" w:rsidRDefault="001213DF" w:rsidP="00477EE8">
      <w:pPr>
        <w:pStyle w:val="a6"/>
        <w:tabs>
          <w:tab w:val="left" w:pos="567"/>
        </w:tabs>
        <w:ind w:right="28"/>
        <w:jc w:val="both"/>
        <w:rPr>
          <w:lang w:val="en-US"/>
        </w:rPr>
      </w:pPr>
      <w:r w:rsidRPr="001213DF">
        <w:rPr>
          <w:lang w:val="en-US"/>
        </w:rPr>
        <w:t>The final sales price is subject to VAT.</w:t>
      </w:r>
    </w:p>
    <w:p w:rsidR="0029580C" w:rsidRPr="00604BA5" w:rsidRDefault="0029580C" w:rsidP="0029580C">
      <w:pPr>
        <w:pStyle w:val="a6"/>
        <w:tabs>
          <w:tab w:val="left" w:pos="567"/>
        </w:tabs>
        <w:ind w:right="28"/>
        <w:jc w:val="both"/>
        <w:rPr>
          <w:b/>
          <w:bCs/>
          <w:lang w:val="en-US"/>
        </w:rPr>
      </w:pPr>
      <w:r w:rsidRPr="00604BA5">
        <w:rPr>
          <w:b/>
          <w:bCs/>
          <w:lang w:val="en-US"/>
        </w:rPr>
        <w:t xml:space="preserve">Guarantee fee </w:t>
      </w:r>
      <w:r w:rsidR="0036467B">
        <w:rPr>
          <w:b/>
          <w:bCs/>
          <w:lang w:val="en-US"/>
        </w:rPr>
        <w:t>for</w:t>
      </w:r>
      <w:r w:rsidR="003A323F">
        <w:rPr>
          <w:b/>
          <w:bCs/>
          <w:lang w:val="en-US"/>
        </w:rPr>
        <w:t xml:space="preserve"> each method</w:t>
      </w:r>
      <w:r w:rsidRPr="00604BA5">
        <w:rPr>
          <w:b/>
          <w:bCs/>
          <w:lang w:val="en-US"/>
        </w:rPr>
        <w:t>:</w:t>
      </w:r>
    </w:p>
    <w:p w:rsidR="00F12E7A" w:rsidRDefault="0036467B" w:rsidP="00976566">
      <w:pPr>
        <w:pStyle w:val="a6"/>
        <w:tabs>
          <w:tab w:val="left" w:pos="426"/>
        </w:tabs>
        <w:spacing w:after="0"/>
        <w:ind w:left="426" w:right="28"/>
        <w:jc w:val="both"/>
        <w:rPr>
          <w:lang w:val="en-US"/>
        </w:rPr>
      </w:pPr>
      <w:r>
        <w:rPr>
          <w:lang w:val="en-US"/>
        </w:rPr>
        <w:t>-</w:t>
      </w:r>
      <w:r w:rsidR="00746C2B" w:rsidRPr="00604BA5">
        <w:rPr>
          <w:lang w:val="en-US"/>
        </w:rPr>
        <w:t xml:space="preserve"> </w:t>
      </w:r>
      <w:proofErr w:type="gramStart"/>
      <w:r w:rsidR="00746C2B" w:rsidRPr="00604BA5">
        <w:rPr>
          <w:lang w:val="en-US"/>
        </w:rPr>
        <w:t>an</w:t>
      </w:r>
      <w:proofErr w:type="gramEnd"/>
      <w:r w:rsidR="00746C2B" w:rsidRPr="00604BA5">
        <w:rPr>
          <w:lang w:val="en-US"/>
        </w:rPr>
        <w:t xml:space="preserve"> auction with conditions –</w:t>
      </w:r>
      <w:r w:rsidR="00746C2B" w:rsidRPr="000741EA">
        <w:t xml:space="preserve"> </w:t>
      </w:r>
      <w:r w:rsidR="00746C2B">
        <w:rPr>
          <w:lang w:val="en-US"/>
        </w:rPr>
        <w:t xml:space="preserve"> UAH </w:t>
      </w:r>
      <w:r w:rsidR="00AD31F1">
        <w:rPr>
          <w:lang w:val="en-US"/>
        </w:rPr>
        <w:t>139</w:t>
      </w:r>
      <w:r w:rsidR="00746C2B">
        <w:rPr>
          <w:lang w:val="en-US"/>
        </w:rPr>
        <w:t>,</w:t>
      </w:r>
      <w:r w:rsidR="00AD31F1">
        <w:rPr>
          <w:lang w:val="en-US"/>
        </w:rPr>
        <w:t>802</w:t>
      </w:r>
      <w:r w:rsidR="00746C2B">
        <w:rPr>
          <w:lang w:val="en-US"/>
        </w:rPr>
        <w:t>.</w:t>
      </w:r>
      <w:r w:rsidR="00AD31F1">
        <w:rPr>
          <w:lang w:val="en-US"/>
        </w:rPr>
        <w:t>72</w:t>
      </w:r>
      <w:r>
        <w:rPr>
          <w:lang w:val="en-US"/>
        </w:rPr>
        <w:t xml:space="preserve"> </w:t>
      </w:r>
      <w:r w:rsidRPr="00FE1112">
        <w:rPr>
          <w:bCs/>
          <w:lang w:val="en-US"/>
        </w:rPr>
        <w:t>(excluding VAT)</w:t>
      </w:r>
      <w:r w:rsidR="00DF5AEC" w:rsidRPr="000741EA">
        <w:t>;</w:t>
      </w:r>
    </w:p>
    <w:p w:rsidR="00DF5AEC" w:rsidRPr="000741EA" w:rsidRDefault="00F12E7A" w:rsidP="00976566">
      <w:pPr>
        <w:pStyle w:val="a6"/>
        <w:tabs>
          <w:tab w:val="left" w:pos="426"/>
        </w:tabs>
        <w:spacing w:after="0"/>
        <w:ind w:left="426" w:right="28"/>
        <w:jc w:val="both"/>
      </w:pPr>
      <w:r>
        <w:rPr>
          <w:lang w:val="en-US"/>
        </w:rPr>
        <w:t xml:space="preserve">- </w:t>
      </w:r>
      <w:proofErr w:type="gramStart"/>
      <w:r w:rsidR="000733F7" w:rsidRPr="00604BA5">
        <w:rPr>
          <w:lang w:val="en-US"/>
        </w:rPr>
        <w:t>an</w:t>
      </w:r>
      <w:proofErr w:type="gramEnd"/>
      <w:r w:rsidR="000733F7" w:rsidRPr="00604BA5">
        <w:rPr>
          <w:lang w:val="en-US"/>
        </w:rPr>
        <w:t xml:space="preserve"> auction with</w:t>
      </w:r>
      <w:r w:rsidR="000733F7" w:rsidRPr="00604BA5">
        <w:rPr>
          <w:b/>
          <w:bCs/>
          <w:color w:val="000000"/>
          <w:lang w:val="en-US"/>
        </w:rPr>
        <w:t xml:space="preserve"> </w:t>
      </w:r>
      <w:r w:rsidR="000733F7" w:rsidRPr="00604BA5">
        <w:rPr>
          <w:bCs/>
          <w:color w:val="000000"/>
          <w:lang w:val="en-US"/>
        </w:rPr>
        <w:t>a reduction of starting price</w:t>
      </w:r>
      <w:r w:rsidR="000733F7" w:rsidRPr="00604BA5">
        <w:rPr>
          <w:lang w:val="en-US"/>
        </w:rPr>
        <w:t xml:space="preserve"> – UAH</w:t>
      </w:r>
      <w:r w:rsidR="000733F7">
        <w:t xml:space="preserve"> </w:t>
      </w:r>
      <w:r w:rsidR="00AD31F1">
        <w:rPr>
          <w:lang w:val="en-US"/>
        </w:rPr>
        <w:t>69</w:t>
      </w:r>
      <w:r w:rsidR="000733F7">
        <w:rPr>
          <w:lang w:val="en-US"/>
        </w:rPr>
        <w:t>,</w:t>
      </w:r>
      <w:r w:rsidR="00AD31F1">
        <w:rPr>
          <w:lang w:val="en-US"/>
        </w:rPr>
        <w:t>901</w:t>
      </w:r>
      <w:r w:rsidR="000733F7">
        <w:rPr>
          <w:lang w:val="en-US"/>
        </w:rPr>
        <w:t>.</w:t>
      </w:r>
      <w:r w:rsidR="00AD31F1">
        <w:rPr>
          <w:lang w:val="en-US"/>
        </w:rPr>
        <w:t>36</w:t>
      </w:r>
      <w:r>
        <w:rPr>
          <w:lang w:val="en-US"/>
        </w:rPr>
        <w:t xml:space="preserve"> </w:t>
      </w:r>
      <w:r w:rsidRPr="00FE1112">
        <w:rPr>
          <w:bCs/>
          <w:lang w:val="en-US"/>
        </w:rPr>
        <w:t>(excluding VAT)</w:t>
      </w:r>
      <w:r w:rsidR="00DF5AEC" w:rsidRPr="000741EA">
        <w:t>;</w:t>
      </w:r>
    </w:p>
    <w:p w:rsidR="00DF5AEC" w:rsidRDefault="00F12E7A" w:rsidP="0057156F">
      <w:pPr>
        <w:pStyle w:val="a6"/>
        <w:tabs>
          <w:tab w:val="left" w:pos="0"/>
        </w:tabs>
        <w:spacing w:after="0"/>
        <w:ind w:right="28" w:firstLine="426"/>
        <w:jc w:val="both"/>
        <w:rPr>
          <w:lang w:val="en-US"/>
        </w:rPr>
      </w:pPr>
      <w:r>
        <w:rPr>
          <w:bCs/>
          <w:color w:val="000000"/>
          <w:lang w:val="en-US"/>
        </w:rPr>
        <w:t xml:space="preserve">- </w:t>
      </w:r>
      <w:proofErr w:type="gramStart"/>
      <w:r w:rsidR="00491A43" w:rsidRPr="00604BA5">
        <w:rPr>
          <w:bCs/>
          <w:color w:val="000000"/>
          <w:lang w:val="en-US"/>
        </w:rPr>
        <w:t>an</w:t>
      </w:r>
      <w:proofErr w:type="gramEnd"/>
      <w:r w:rsidR="00491A43" w:rsidRPr="00604BA5">
        <w:rPr>
          <w:bCs/>
          <w:color w:val="000000"/>
          <w:lang w:val="en-US"/>
        </w:rPr>
        <w:t xml:space="preserve"> auction by a method of step-by-step price reduction and subsequent submission of price offers</w:t>
      </w:r>
      <w:r w:rsidR="00491A43" w:rsidRPr="00604BA5">
        <w:rPr>
          <w:lang w:val="en-US"/>
        </w:rPr>
        <w:t xml:space="preserve"> – </w:t>
      </w:r>
      <w:r w:rsidRPr="00604BA5">
        <w:rPr>
          <w:lang w:val="en-US"/>
        </w:rPr>
        <w:t>UAH</w:t>
      </w:r>
      <w:r>
        <w:t xml:space="preserve"> </w:t>
      </w:r>
      <w:r w:rsidR="00AD31F1">
        <w:rPr>
          <w:lang w:val="en-US"/>
        </w:rPr>
        <w:t xml:space="preserve">69,901.36 </w:t>
      </w:r>
      <w:r w:rsidRPr="00FE1112">
        <w:rPr>
          <w:bCs/>
          <w:lang w:val="en-US"/>
        </w:rPr>
        <w:t>(excluding VAT)</w:t>
      </w:r>
      <w:r w:rsidR="00DF5AEC" w:rsidRPr="000741EA">
        <w:t>.</w:t>
      </w:r>
    </w:p>
    <w:p w:rsidR="00705036" w:rsidRPr="00705036" w:rsidRDefault="00705036" w:rsidP="00705036">
      <w:pPr>
        <w:pStyle w:val="a6"/>
        <w:tabs>
          <w:tab w:val="left" w:pos="567"/>
        </w:tabs>
        <w:spacing w:after="0"/>
        <w:ind w:right="28"/>
        <w:jc w:val="both"/>
        <w:rPr>
          <w:lang w:val="en-US"/>
        </w:rPr>
      </w:pPr>
    </w:p>
    <w:p w:rsidR="00DF5AEC" w:rsidRDefault="00511D15" w:rsidP="00DF5AEC">
      <w:pPr>
        <w:pStyle w:val="a6"/>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sidR="0033514F">
        <w:rPr>
          <w:bCs/>
          <w:lang w:val="en-US"/>
        </w:rPr>
        <w:t xml:space="preserve">1,200 </w:t>
      </w:r>
      <w:proofErr w:type="spellStart"/>
      <w:r w:rsidR="0033514F">
        <w:rPr>
          <w:bCs/>
          <w:lang w:val="en-US"/>
        </w:rPr>
        <w:t>hryvnias</w:t>
      </w:r>
      <w:proofErr w:type="spellEnd"/>
      <w:r w:rsidR="0033514F">
        <w:rPr>
          <w:bCs/>
          <w:lang w:val="en-US"/>
        </w:rPr>
        <w:t xml:space="preserve"> 00 kopecks.  </w:t>
      </w:r>
      <w:r w:rsidR="00DF5AEC" w:rsidRPr="00205C1E">
        <w:t>.</w:t>
      </w:r>
    </w:p>
    <w:p w:rsidR="00511D15" w:rsidRDefault="00511D15" w:rsidP="00DB35C1">
      <w:pPr>
        <w:pStyle w:val="3"/>
        <w:jc w:val="both"/>
        <w:rPr>
          <w:b/>
          <w:i w:val="0"/>
          <w:color w:val="000000"/>
          <w:sz w:val="24"/>
          <w:szCs w:val="24"/>
          <w:lang w:val="en-US"/>
        </w:rPr>
      </w:pPr>
      <w:r w:rsidRPr="007620AC">
        <w:rPr>
          <w:b/>
          <w:bCs/>
          <w:i w:val="0"/>
          <w:sz w:val="24"/>
          <w:szCs w:val="24"/>
          <w:lang w:val="en-US"/>
        </w:rPr>
        <w:lastRenderedPageBreak/>
        <w:t>Terms of sale</w:t>
      </w:r>
      <w:r w:rsidR="00E72F8B">
        <w:rPr>
          <w:b/>
          <w:bCs/>
          <w:i w:val="0"/>
          <w:sz w:val="24"/>
          <w:szCs w:val="24"/>
          <w:lang w:val="en-US"/>
        </w:rPr>
        <w:t xml:space="preserve"> of privatization object</w:t>
      </w:r>
      <w:r w:rsidRPr="007620AC">
        <w:rPr>
          <w:b/>
          <w:i w:val="0"/>
          <w:color w:val="000000"/>
          <w:sz w:val="24"/>
          <w:szCs w:val="24"/>
        </w:rPr>
        <w:t>:</w:t>
      </w:r>
      <w:r w:rsidR="00360D0B">
        <w:rPr>
          <w:b/>
          <w:i w:val="0"/>
          <w:color w:val="000000"/>
          <w:sz w:val="24"/>
          <w:szCs w:val="24"/>
          <w:lang w:val="en-US"/>
        </w:rPr>
        <w:t xml:space="preserve"> </w:t>
      </w:r>
    </w:p>
    <w:p w:rsidR="00E72F8B" w:rsidRDefault="00876B93" w:rsidP="00DB35C1">
      <w:pPr>
        <w:pStyle w:val="3"/>
        <w:jc w:val="both"/>
        <w:rPr>
          <w:bCs/>
          <w:i w:val="0"/>
          <w:color w:val="000000"/>
          <w:sz w:val="24"/>
          <w:szCs w:val="24"/>
          <w:lang w:val="en-US"/>
        </w:rPr>
      </w:pPr>
      <w:r w:rsidRPr="00876B93">
        <w:rPr>
          <w:i w:val="0"/>
          <w:sz w:val="24"/>
          <w:szCs w:val="24"/>
          <w:lang w:val="en-US"/>
        </w:rPr>
        <w:t xml:space="preserve">The Buyer of </w:t>
      </w:r>
      <w:r w:rsidR="003F2059" w:rsidRPr="003F2059">
        <w:rPr>
          <w:bCs/>
          <w:i w:val="0"/>
          <w:color w:val="000000"/>
          <w:sz w:val="24"/>
          <w:szCs w:val="24"/>
          <w:lang w:val="en-US"/>
        </w:rPr>
        <w:t xml:space="preserve">a </w:t>
      </w:r>
      <w:r w:rsidR="003F2059" w:rsidRPr="003F2059">
        <w:rPr>
          <w:bCs/>
          <w:i w:val="0"/>
          <w:sz w:val="24"/>
          <w:szCs w:val="24"/>
          <w:lang w:val="en-US"/>
        </w:rPr>
        <w:t>Single</w:t>
      </w:r>
      <w:r w:rsidR="003F2059" w:rsidRPr="003F2059">
        <w:rPr>
          <w:bCs/>
          <w:i w:val="0"/>
          <w:color w:val="000000"/>
          <w:sz w:val="24"/>
          <w:szCs w:val="24"/>
          <w:lang w:val="en-US"/>
        </w:rPr>
        <w:t xml:space="preserve"> Property Complex of State-owned Enterprise “Interregional Scientific and Engineering Center for Certification of Quality Systems, Pipes, Cylinders and Other Metal Products “VNITI-TEST”</w:t>
      </w:r>
      <w:r w:rsidR="003F2059" w:rsidRPr="003F2059">
        <w:rPr>
          <w:i w:val="0"/>
          <w:sz w:val="24"/>
          <w:szCs w:val="24"/>
          <w:lang w:val="en-US"/>
        </w:rPr>
        <w:t xml:space="preserve"> (</w:t>
      </w:r>
      <w:proofErr w:type="spellStart"/>
      <w:r w:rsidR="003F2059" w:rsidRPr="003F2059">
        <w:rPr>
          <w:i w:val="0"/>
          <w:sz w:val="24"/>
          <w:szCs w:val="24"/>
          <w:lang w:val="en-US"/>
        </w:rPr>
        <w:t>YeDRPOU</w:t>
      </w:r>
      <w:proofErr w:type="spellEnd"/>
      <w:r w:rsidR="003F2059" w:rsidRPr="003F2059">
        <w:rPr>
          <w:i w:val="0"/>
          <w:sz w:val="24"/>
          <w:szCs w:val="24"/>
          <w:lang w:val="en-US"/>
        </w:rPr>
        <w:t xml:space="preserve"> (USREOU) code</w:t>
      </w:r>
      <w:r w:rsidR="003F2059" w:rsidRPr="003F2059">
        <w:rPr>
          <w:i w:val="0"/>
          <w:sz w:val="24"/>
          <w:szCs w:val="24"/>
          <w:lang w:val="en-US" w:eastAsia="uk-UA"/>
        </w:rPr>
        <w:t xml:space="preserve"> 33517806)</w:t>
      </w:r>
      <w:r w:rsidR="003F2059" w:rsidRPr="003F2059">
        <w:rPr>
          <w:bCs/>
          <w:i w:val="0"/>
          <w:color w:val="000000"/>
          <w:sz w:val="24"/>
          <w:szCs w:val="24"/>
          <w:lang w:val="en-US"/>
        </w:rPr>
        <w:t xml:space="preserve">, which is located at the address: 1-A, </w:t>
      </w:r>
      <w:proofErr w:type="spellStart"/>
      <w:r w:rsidR="003F2059" w:rsidRPr="003F2059">
        <w:rPr>
          <w:bCs/>
          <w:i w:val="0"/>
          <w:color w:val="000000"/>
          <w:sz w:val="24"/>
          <w:szCs w:val="24"/>
          <w:lang w:val="en-US"/>
        </w:rPr>
        <w:t>Pysarzhevskoho</w:t>
      </w:r>
      <w:proofErr w:type="spellEnd"/>
      <w:r w:rsidR="003F2059" w:rsidRPr="003F2059">
        <w:rPr>
          <w:bCs/>
          <w:i w:val="0"/>
          <w:color w:val="000000"/>
          <w:sz w:val="24"/>
          <w:szCs w:val="24"/>
          <w:lang w:val="en-US"/>
        </w:rPr>
        <w:t xml:space="preserve"> Street, </w:t>
      </w:r>
      <w:proofErr w:type="spellStart"/>
      <w:r w:rsidR="003F2059" w:rsidRPr="003F2059">
        <w:rPr>
          <w:bCs/>
          <w:i w:val="0"/>
          <w:color w:val="000000"/>
          <w:sz w:val="24"/>
          <w:szCs w:val="24"/>
          <w:lang w:val="en-US"/>
        </w:rPr>
        <w:t>Dnipro</w:t>
      </w:r>
      <w:proofErr w:type="spellEnd"/>
      <w:r w:rsidR="003F2059" w:rsidRPr="003F2059">
        <w:rPr>
          <w:bCs/>
          <w:i w:val="0"/>
          <w:color w:val="000000"/>
          <w:sz w:val="24"/>
          <w:szCs w:val="24"/>
          <w:lang w:val="en-US"/>
        </w:rPr>
        <w:t xml:space="preserve"> city</w:t>
      </w:r>
      <w:r w:rsidR="003F2059" w:rsidRPr="00590E13">
        <w:rPr>
          <w:bCs/>
          <w:color w:val="000000"/>
          <w:lang w:val="en-US"/>
        </w:rPr>
        <w:t>,</w:t>
      </w:r>
      <w:r w:rsidR="003F2059">
        <w:rPr>
          <w:bCs/>
          <w:color w:val="000000"/>
          <w:lang w:val="en-US"/>
        </w:rPr>
        <w:t xml:space="preserve"> </w:t>
      </w:r>
      <w:r w:rsidRPr="00876B93">
        <w:rPr>
          <w:bCs/>
          <w:i w:val="0"/>
          <w:color w:val="000000"/>
          <w:sz w:val="24"/>
          <w:szCs w:val="24"/>
          <w:lang w:val="en-US"/>
        </w:rPr>
        <w:t xml:space="preserve">from the moment of transfer of ownership of the privatization </w:t>
      </w:r>
      <w:r>
        <w:rPr>
          <w:bCs/>
          <w:i w:val="0"/>
          <w:color w:val="000000"/>
          <w:sz w:val="24"/>
          <w:szCs w:val="24"/>
          <w:lang w:val="en-US"/>
        </w:rPr>
        <w:t>object must provide:</w:t>
      </w:r>
    </w:p>
    <w:p w:rsidR="00876B93" w:rsidRDefault="0083663F" w:rsidP="00603C9E">
      <w:pPr>
        <w:pStyle w:val="3"/>
        <w:numPr>
          <w:ilvl w:val="0"/>
          <w:numId w:val="5"/>
        </w:numPr>
        <w:ind w:hanging="294"/>
        <w:jc w:val="both"/>
        <w:rPr>
          <w:i w:val="0"/>
          <w:iCs w:val="0"/>
          <w:color w:val="000000"/>
          <w:sz w:val="24"/>
          <w:szCs w:val="24"/>
          <w:lang w:val="en-US"/>
        </w:rPr>
      </w:pPr>
      <w:r w:rsidRPr="0083663F">
        <w:rPr>
          <w:i w:val="0"/>
          <w:iCs w:val="0"/>
          <w:color w:val="000000"/>
          <w:sz w:val="24"/>
          <w:szCs w:val="24"/>
          <w:lang w:val="en-US"/>
        </w:rPr>
        <w:t>repayment of debts on wages and to the budget, overdue accounts payable of the enterprise</w:t>
      </w:r>
      <w:r>
        <w:rPr>
          <w:i w:val="0"/>
          <w:iCs w:val="0"/>
          <w:color w:val="000000"/>
          <w:sz w:val="24"/>
          <w:szCs w:val="24"/>
          <w:lang w:val="en-US"/>
        </w:rPr>
        <w:t>;</w:t>
      </w:r>
    </w:p>
    <w:p w:rsidR="0083663F" w:rsidRDefault="0083663F" w:rsidP="00603C9E">
      <w:pPr>
        <w:pStyle w:val="3"/>
        <w:numPr>
          <w:ilvl w:val="0"/>
          <w:numId w:val="5"/>
        </w:numPr>
        <w:ind w:left="0" w:firstLine="426"/>
        <w:jc w:val="both"/>
        <w:rPr>
          <w:i w:val="0"/>
          <w:iCs w:val="0"/>
          <w:color w:val="000000"/>
          <w:sz w:val="24"/>
          <w:szCs w:val="24"/>
          <w:lang w:val="en-US"/>
        </w:rPr>
      </w:pPr>
      <w:r w:rsidRPr="0083663F">
        <w:rPr>
          <w:i w:val="0"/>
          <w:iCs w:val="0"/>
          <w:color w:val="000000"/>
          <w:sz w:val="24"/>
          <w:szCs w:val="24"/>
          <w:lang w:val="en-US"/>
        </w:rPr>
        <w:t>prevention of arrears of the enterprise on the payment of wages to its employees, on payments to the pension fund, to the budgets of all levels for taxes and fees</w:t>
      </w:r>
      <w:r>
        <w:rPr>
          <w:i w:val="0"/>
          <w:iCs w:val="0"/>
          <w:color w:val="000000"/>
          <w:sz w:val="24"/>
          <w:szCs w:val="24"/>
          <w:lang w:val="en-US"/>
        </w:rPr>
        <w:t>;</w:t>
      </w:r>
    </w:p>
    <w:p w:rsidR="0083663F" w:rsidRDefault="0083663F" w:rsidP="00603C9E">
      <w:pPr>
        <w:pStyle w:val="3"/>
        <w:numPr>
          <w:ilvl w:val="0"/>
          <w:numId w:val="5"/>
        </w:numPr>
        <w:ind w:left="0" w:firstLine="426"/>
        <w:jc w:val="both"/>
        <w:rPr>
          <w:i w:val="0"/>
          <w:iCs w:val="0"/>
          <w:color w:val="000000"/>
          <w:sz w:val="24"/>
          <w:szCs w:val="24"/>
          <w:lang w:val="en-US"/>
        </w:rPr>
      </w:pPr>
      <w:proofErr w:type="gramStart"/>
      <w:r w:rsidRPr="0083663F">
        <w:rPr>
          <w:i w:val="0"/>
          <w:iCs w:val="0"/>
          <w:color w:val="000000"/>
          <w:sz w:val="24"/>
          <w:szCs w:val="24"/>
          <w:lang w:val="en-US"/>
        </w:rPr>
        <w:t>prevention</w:t>
      </w:r>
      <w:proofErr w:type="gramEnd"/>
      <w:r w:rsidRPr="0083663F">
        <w:rPr>
          <w:i w:val="0"/>
          <w:iCs w:val="0"/>
          <w:color w:val="000000"/>
          <w:sz w:val="24"/>
          <w:szCs w:val="24"/>
          <w:lang w:val="en-US"/>
        </w:rPr>
        <w:t xml:space="preserve"> of dismissal of employees of the enterprise on the initiative of the new owner or his authorized body within six months from the date of transfer of ownership to him, in accordance with paragraph 7 of Ar</w:t>
      </w:r>
      <w:r>
        <w:rPr>
          <w:i w:val="0"/>
          <w:iCs w:val="0"/>
          <w:color w:val="000000"/>
          <w:sz w:val="24"/>
          <w:szCs w:val="24"/>
          <w:lang w:val="en-US"/>
        </w:rPr>
        <w:t>ticle 26 of the Law of Ukraine “</w:t>
      </w:r>
      <w:r w:rsidRPr="0083663F">
        <w:rPr>
          <w:i w:val="0"/>
          <w:iCs w:val="0"/>
          <w:color w:val="000000"/>
          <w:sz w:val="24"/>
          <w:szCs w:val="24"/>
          <w:lang w:val="en-US"/>
        </w:rPr>
        <w:t>On Privatization</w:t>
      </w:r>
      <w:r>
        <w:rPr>
          <w:i w:val="0"/>
          <w:iCs w:val="0"/>
          <w:color w:val="000000"/>
          <w:sz w:val="24"/>
          <w:szCs w:val="24"/>
          <w:lang w:val="en-US"/>
        </w:rPr>
        <w:t xml:space="preserve"> of State and Communal Property”</w:t>
      </w:r>
      <w:r w:rsidRPr="0083663F">
        <w:rPr>
          <w:i w:val="0"/>
          <w:iCs w:val="0"/>
          <w:color w:val="000000"/>
          <w:sz w:val="24"/>
          <w:szCs w:val="24"/>
          <w:lang w:val="en-US"/>
        </w:rPr>
        <w:t>.</w:t>
      </w:r>
    </w:p>
    <w:p w:rsidR="004B1D4F" w:rsidRPr="00387E31" w:rsidRDefault="00387E31" w:rsidP="004B1D4F">
      <w:pPr>
        <w:pStyle w:val="3"/>
        <w:jc w:val="both"/>
        <w:rPr>
          <w:i w:val="0"/>
          <w:iCs w:val="0"/>
          <w:color w:val="000000"/>
          <w:sz w:val="24"/>
          <w:szCs w:val="24"/>
          <w:lang w:val="en-US"/>
        </w:rPr>
      </w:pPr>
      <w:r w:rsidRPr="00387E31">
        <w:rPr>
          <w:i w:val="0"/>
          <w:iCs w:val="0"/>
          <w:color w:val="000000"/>
          <w:sz w:val="24"/>
          <w:szCs w:val="24"/>
          <w:lang w:val="en-US"/>
        </w:rPr>
        <w:t>The term for the fulfillment of the buyer's obligations under conditions that do not have a specific deadline for their fulfillment does not exceed five years from the date of transfer to the buyer of ownership of the privatization object in accordance with the requirements of part three of Ar</w:t>
      </w:r>
      <w:r>
        <w:rPr>
          <w:i w:val="0"/>
          <w:iCs w:val="0"/>
          <w:color w:val="000000"/>
          <w:sz w:val="24"/>
          <w:szCs w:val="24"/>
          <w:lang w:val="en-US"/>
        </w:rPr>
        <w:t>ticle 27 of the Law of Ukraine “</w:t>
      </w:r>
      <w:r w:rsidRPr="00387E31">
        <w:rPr>
          <w:i w:val="0"/>
          <w:iCs w:val="0"/>
          <w:color w:val="000000"/>
          <w:sz w:val="24"/>
          <w:szCs w:val="24"/>
          <w:lang w:val="en-US"/>
        </w:rPr>
        <w:t>On Privatization</w:t>
      </w:r>
      <w:r>
        <w:rPr>
          <w:i w:val="0"/>
          <w:iCs w:val="0"/>
          <w:color w:val="000000"/>
          <w:sz w:val="24"/>
          <w:szCs w:val="24"/>
          <w:lang w:val="en-US"/>
        </w:rPr>
        <w:t xml:space="preserve"> of State and Communal Property”</w:t>
      </w:r>
      <w:r w:rsidRPr="00387E31">
        <w:rPr>
          <w:i w:val="0"/>
          <w:iCs w:val="0"/>
          <w:color w:val="000000"/>
          <w:sz w:val="24"/>
          <w:szCs w:val="24"/>
          <w:lang w:val="en-US"/>
        </w:rPr>
        <w:t>.</w:t>
      </w:r>
    </w:p>
    <w:p w:rsidR="00877D67" w:rsidRDefault="00877D67" w:rsidP="00877D67">
      <w:pPr>
        <w:pStyle w:val="a6"/>
        <w:tabs>
          <w:tab w:val="left" w:pos="567"/>
        </w:tabs>
        <w:ind w:right="28"/>
        <w:jc w:val="both"/>
        <w:rPr>
          <w:b/>
          <w:bCs/>
          <w:lang w:val="en-US"/>
        </w:rPr>
      </w:pPr>
    </w:p>
    <w:p w:rsidR="00877D67" w:rsidRPr="00604BA5" w:rsidRDefault="00877D67" w:rsidP="00877D67">
      <w:pPr>
        <w:pStyle w:val="a6"/>
        <w:tabs>
          <w:tab w:val="left" w:pos="567"/>
        </w:tabs>
        <w:ind w:right="28"/>
        <w:jc w:val="both"/>
        <w:rPr>
          <w:b/>
          <w:bCs/>
          <w:lang w:val="en-US"/>
        </w:rPr>
      </w:pPr>
      <w:r w:rsidRPr="00604BA5">
        <w:rPr>
          <w:b/>
          <w:bCs/>
          <w:lang w:val="en-US"/>
        </w:rPr>
        <w:t>4. Additional information:</w:t>
      </w:r>
    </w:p>
    <w:p w:rsidR="0040752B" w:rsidRDefault="0040752B" w:rsidP="004F2BD8">
      <w:pPr>
        <w:pStyle w:val="32"/>
        <w:shd w:val="clear" w:color="auto" w:fill="auto"/>
        <w:tabs>
          <w:tab w:val="left" w:pos="720"/>
        </w:tabs>
        <w:spacing w:before="0" w:after="0" w:line="240" w:lineRule="auto"/>
        <w:rPr>
          <w:b/>
          <w:bCs/>
          <w:sz w:val="24"/>
          <w:szCs w:val="24"/>
        </w:rPr>
      </w:pPr>
      <w:r w:rsidRPr="00604BA5">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40752B" w:rsidRDefault="0040752B" w:rsidP="004F2BD8">
      <w:pPr>
        <w:pStyle w:val="32"/>
        <w:shd w:val="clear" w:color="auto" w:fill="auto"/>
        <w:tabs>
          <w:tab w:val="left" w:pos="720"/>
        </w:tabs>
        <w:spacing w:before="0" w:after="0" w:line="240" w:lineRule="auto"/>
        <w:rPr>
          <w:b/>
          <w:bCs/>
          <w:sz w:val="24"/>
          <w:szCs w:val="24"/>
        </w:rPr>
      </w:pPr>
    </w:p>
    <w:p w:rsidR="0040752B" w:rsidRDefault="008853CC" w:rsidP="004F2BD8">
      <w:pPr>
        <w:pStyle w:val="32"/>
        <w:shd w:val="clear" w:color="auto" w:fill="auto"/>
        <w:tabs>
          <w:tab w:val="left" w:pos="720"/>
        </w:tabs>
        <w:spacing w:before="0" w:after="0" w:line="240" w:lineRule="auto"/>
        <w:rPr>
          <w:spacing w:val="0"/>
          <w:sz w:val="24"/>
          <w:szCs w:val="24"/>
        </w:rPr>
      </w:pPr>
      <w:r>
        <w:rPr>
          <w:spacing w:val="0"/>
          <w:sz w:val="24"/>
          <w:szCs w:val="24"/>
          <w:lang w:val="en-US"/>
        </w:rPr>
        <w:t>A</w:t>
      </w:r>
      <w:r w:rsidR="0040752B" w:rsidRPr="00604BA5">
        <w:rPr>
          <w:spacing w:val="0"/>
          <w:sz w:val="24"/>
          <w:szCs w:val="24"/>
          <w:lang w:val="en-US"/>
        </w:rPr>
        <w:t xml:space="preserve">ccount for </w:t>
      </w:r>
      <w:r>
        <w:rPr>
          <w:spacing w:val="0"/>
          <w:sz w:val="24"/>
          <w:szCs w:val="24"/>
          <w:lang w:val="en-US"/>
        </w:rPr>
        <w:t xml:space="preserve">making </w:t>
      </w:r>
      <w:r w:rsidR="0040752B" w:rsidRPr="00604BA5">
        <w:rPr>
          <w:spacing w:val="0"/>
          <w:sz w:val="24"/>
          <w:szCs w:val="24"/>
          <w:lang w:val="en-US"/>
        </w:rPr>
        <w:t>registration fees of potential buyers by operators of electronic platforms and making payments for purchased objects by auction winners:</w:t>
      </w:r>
    </w:p>
    <w:p w:rsidR="0040752B" w:rsidRPr="0040752B" w:rsidRDefault="0040752B" w:rsidP="004F2BD8">
      <w:pPr>
        <w:pStyle w:val="32"/>
        <w:shd w:val="clear" w:color="auto" w:fill="auto"/>
        <w:tabs>
          <w:tab w:val="left" w:pos="720"/>
        </w:tabs>
        <w:spacing w:before="0" w:after="0" w:line="240" w:lineRule="auto"/>
        <w:rPr>
          <w:spacing w:val="0"/>
          <w:sz w:val="24"/>
          <w:szCs w:val="24"/>
        </w:rPr>
      </w:pP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1385B">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1385B">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EF46A2" w:rsidRPr="00492B41" w:rsidRDefault="00EF46A2" w:rsidP="00EF46A2">
      <w:pPr>
        <w:pStyle w:val="32"/>
        <w:shd w:val="clear" w:color="auto" w:fill="auto"/>
        <w:tabs>
          <w:tab w:val="left" w:pos="720"/>
        </w:tabs>
        <w:spacing w:before="0" w:after="0" w:line="240" w:lineRule="auto"/>
        <w:rPr>
          <w:iCs/>
          <w:sz w:val="24"/>
          <w:szCs w:val="24"/>
        </w:rPr>
      </w:pPr>
      <w:proofErr w:type="spellStart"/>
      <w:r w:rsidRPr="00604BA5">
        <w:rPr>
          <w:sz w:val="24"/>
          <w:szCs w:val="24"/>
          <w:lang w:val="en-US"/>
        </w:rPr>
        <w:t>YeDRPOU</w:t>
      </w:r>
      <w:proofErr w:type="spellEnd"/>
      <w:r w:rsidRPr="00604BA5">
        <w:rPr>
          <w:sz w:val="24"/>
          <w:szCs w:val="24"/>
          <w:lang w:val="en-US"/>
        </w:rPr>
        <w:t xml:space="preserve"> (USREOU) cod</w:t>
      </w:r>
      <w:r>
        <w:rPr>
          <w:sz w:val="24"/>
          <w:szCs w:val="24"/>
          <w:lang w:val="en-US"/>
        </w:rPr>
        <w:t xml:space="preserve">e: </w:t>
      </w:r>
      <w:r w:rsidRPr="00492B41">
        <w:rPr>
          <w:iCs/>
          <w:sz w:val="24"/>
          <w:szCs w:val="24"/>
        </w:rPr>
        <w:t>42767945.</w:t>
      </w:r>
    </w:p>
    <w:p w:rsidR="00EF46A2" w:rsidRPr="00492B41" w:rsidRDefault="00EF46A2" w:rsidP="00EF46A2">
      <w:pPr>
        <w:pStyle w:val="32"/>
        <w:shd w:val="clear" w:color="auto" w:fill="auto"/>
        <w:tabs>
          <w:tab w:val="left" w:pos="720"/>
        </w:tabs>
        <w:spacing w:before="0" w:after="0" w:line="240" w:lineRule="auto"/>
        <w:rPr>
          <w:iCs/>
          <w:sz w:val="24"/>
          <w:szCs w:val="24"/>
        </w:rPr>
      </w:pPr>
      <w:r w:rsidRPr="00604BA5">
        <w:rPr>
          <w:sz w:val="24"/>
          <w:szCs w:val="24"/>
          <w:lang w:val="en-US"/>
        </w:rPr>
        <w:t>Account</w:t>
      </w:r>
      <w:r>
        <w:rPr>
          <w:iCs/>
          <w:sz w:val="24"/>
          <w:szCs w:val="24"/>
          <w:lang w:val="en-US"/>
        </w:rPr>
        <w:t>:</w:t>
      </w:r>
      <w:r w:rsidRPr="007B0F42">
        <w:rPr>
          <w:iCs/>
          <w:sz w:val="24"/>
          <w:szCs w:val="24"/>
          <w:lang w:val="en-US"/>
        </w:rPr>
        <w:t xml:space="preserve"> </w:t>
      </w:r>
      <w:r w:rsidRPr="00492B41">
        <w:rPr>
          <w:iCs/>
          <w:sz w:val="24"/>
          <w:szCs w:val="24"/>
        </w:rPr>
        <w:t xml:space="preserve"> </w:t>
      </w:r>
      <w:r>
        <w:rPr>
          <w:iCs/>
          <w:sz w:val="24"/>
          <w:szCs w:val="24"/>
          <w:lang w:val="en-US"/>
        </w:rPr>
        <w:t>UA</w:t>
      </w:r>
      <w:r w:rsidRPr="00EF4F3C">
        <w:rPr>
          <w:iCs/>
          <w:sz w:val="24"/>
          <w:szCs w:val="24"/>
        </w:rPr>
        <w:t>958201720355549003000055549</w:t>
      </w:r>
      <w:r w:rsidRPr="00492B41">
        <w:rPr>
          <w:iCs/>
          <w:sz w:val="24"/>
          <w:szCs w:val="24"/>
        </w:rPr>
        <w:t>.</w:t>
      </w:r>
    </w:p>
    <w:p w:rsidR="00EF46A2" w:rsidRPr="00604BA5" w:rsidRDefault="00EF46A2" w:rsidP="00EF46A2">
      <w:pPr>
        <w:pStyle w:val="32"/>
        <w:tabs>
          <w:tab w:val="left" w:pos="0"/>
        </w:tabs>
        <w:spacing w:before="0" w:after="0" w:line="240" w:lineRule="auto"/>
        <w:rPr>
          <w:spacing w:val="0"/>
          <w:sz w:val="24"/>
          <w:szCs w:val="24"/>
          <w:lang w:val="en-US"/>
        </w:rPr>
      </w:pPr>
      <w:r w:rsidRPr="0036205F">
        <w:rPr>
          <w:spacing w:val="0"/>
          <w:sz w:val="24"/>
          <w:szCs w:val="24"/>
          <w:lang w:val="en-US"/>
        </w:rPr>
        <w:t>Recipient</w:t>
      </w:r>
      <w:r>
        <w:rPr>
          <w:rStyle w:val="FontStyle12"/>
          <w:i w:val="0"/>
          <w:sz w:val="24"/>
          <w:szCs w:val="24"/>
        </w:rPr>
        <w:t>’</w:t>
      </w:r>
      <w:r>
        <w:rPr>
          <w:rStyle w:val="FontStyle12"/>
          <w:i w:val="0"/>
          <w:sz w:val="24"/>
          <w:szCs w:val="24"/>
          <w:lang w:val="en-US"/>
        </w:rPr>
        <w:t>s</w:t>
      </w:r>
      <w:r w:rsidRPr="0036205F">
        <w:rPr>
          <w:rStyle w:val="FontStyle12"/>
          <w:i w:val="0"/>
          <w:sz w:val="24"/>
          <w:szCs w:val="24"/>
          <w:lang w:val="en-US"/>
        </w:rPr>
        <w:t xml:space="preserve"> bank: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Treasury Service in the Dnepropetrovsk region, </w:t>
      </w:r>
      <w:r w:rsidRPr="00604BA5">
        <w:rPr>
          <w:spacing w:val="0"/>
          <w:sz w:val="24"/>
          <w:szCs w:val="24"/>
          <w:lang w:val="en-US"/>
        </w:rPr>
        <w:t>MFO 820172.</w:t>
      </w: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853CC" w:rsidRDefault="008853CC" w:rsidP="00DF5AEC">
      <w:pPr>
        <w:pStyle w:val="32"/>
        <w:shd w:val="clear" w:color="auto" w:fill="auto"/>
        <w:tabs>
          <w:tab w:val="left" w:pos="720"/>
        </w:tabs>
        <w:spacing w:before="120" w:after="0" w:line="240" w:lineRule="auto"/>
        <w:rPr>
          <w:spacing w:val="0"/>
          <w:sz w:val="24"/>
          <w:szCs w:val="24"/>
          <w:lang w:val="en-US"/>
        </w:rPr>
      </w:pPr>
      <w:proofErr w:type="spellStart"/>
      <w:r w:rsidRPr="008853CC">
        <w:rPr>
          <w:spacing w:val="0"/>
          <w:sz w:val="24"/>
          <w:szCs w:val="24"/>
        </w:rPr>
        <w:t>Account</w:t>
      </w:r>
      <w:proofErr w:type="spellEnd"/>
      <w:r w:rsidRPr="008853CC">
        <w:rPr>
          <w:spacing w:val="0"/>
          <w:sz w:val="24"/>
          <w:szCs w:val="24"/>
        </w:rPr>
        <w:t xml:space="preserve"> </w:t>
      </w:r>
      <w:proofErr w:type="spellStart"/>
      <w:r w:rsidRPr="008853CC">
        <w:rPr>
          <w:spacing w:val="0"/>
          <w:sz w:val="24"/>
          <w:szCs w:val="24"/>
        </w:rPr>
        <w:t>for</w:t>
      </w:r>
      <w:proofErr w:type="spellEnd"/>
      <w:r w:rsidRPr="008853CC">
        <w:rPr>
          <w:spacing w:val="0"/>
          <w:sz w:val="24"/>
          <w:szCs w:val="24"/>
        </w:rPr>
        <w:t xml:space="preserve"> </w:t>
      </w:r>
      <w:proofErr w:type="spellStart"/>
      <w:r w:rsidRPr="008853CC">
        <w:rPr>
          <w:spacing w:val="0"/>
          <w:sz w:val="24"/>
          <w:szCs w:val="24"/>
        </w:rPr>
        <w:t>making</w:t>
      </w:r>
      <w:proofErr w:type="spellEnd"/>
      <w:r w:rsidRPr="008853CC">
        <w:rPr>
          <w:spacing w:val="0"/>
          <w:sz w:val="24"/>
          <w:szCs w:val="24"/>
        </w:rPr>
        <w:t xml:space="preserve"> </w:t>
      </w:r>
      <w:proofErr w:type="spellStart"/>
      <w:r w:rsidRPr="008853CC">
        <w:rPr>
          <w:spacing w:val="0"/>
          <w:sz w:val="24"/>
          <w:szCs w:val="24"/>
        </w:rPr>
        <w:t>guarantee</w:t>
      </w:r>
      <w:proofErr w:type="spellEnd"/>
      <w:r w:rsidRPr="008853CC">
        <w:rPr>
          <w:spacing w:val="0"/>
          <w:sz w:val="24"/>
          <w:szCs w:val="24"/>
        </w:rPr>
        <w:t xml:space="preserve"> </w:t>
      </w:r>
      <w:proofErr w:type="spellStart"/>
      <w:r w:rsidRPr="008853CC">
        <w:rPr>
          <w:spacing w:val="0"/>
          <w:sz w:val="24"/>
          <w:szCs w:val="24"/>
        </w:rPr>
        <w:t>fees</w:t>
      </w:r>
      <w:proofErr w:type="spellEnd"/>
      <w:r w:rsidRPr="008853CC">
        <w:rPr>
          <w:spacing w:val="0"/>
          <w:sz w:val="24"/>
          <w:szCs w:val="24"/>
        </w:rPr>
        <w:t xml:space="preserve"> </w:t>
      </w:r>
      <w:proofErr w:type="spellStart"/>
      <w:r w:rsidRPr="008853CC">
        <w:rPr>
          <w:spacing w:val="0"/>
          <w:sz w:val="24"/>
          <w:szCs w:val="24"/>
        </w:rPr>
        <w:t>by</w:t>
      </w:r>
      <w:proofErr w:type="spellEnd"/>
      <w:r w:rsidRPr="008853CC">
        <w:rPr>
          <w:spacing w:val="0"/>
          <w:sz w:val="24"/>
          <w:szCs w:val="24"/>
        </w:rPr>
        <w:t xml:space="preserve"> </w:t>
      </w:r>
      <w:proofErr w:type="spellStart"/>
      <w:r w:rsidRPr="008853CC">
        <w:rPr>
          <w:spacing w:val="0"/>
          <w:sz w:val="24"/>
          <w:szCs w:val="24"/>
        </w:rPr>
        <w:t>operators</w:t>
      </w:r>
      <w:proofErr w:type="spellEnd"/>
      <w:r w:rsidRPr="008853CC">
        <w:rPr>
          <w:spacing w:val="0"/>
          <w:sz w:val="24"/>
          <w:szCs w:val="24"/>
        </w:rPr>
        <w:t xml:space="preserve"> </w:t>
      </w:r>
      <w:proofErr w:type="spellStart"/>
      <w:r w:rsidRPr="008853CC">
        <w:rPr>
          <w:spacing w:val="0"/>
          <w:sz w:val="24"/>
          <w:szCs w:val="24"/>
        </w:rPr>
        <w:t>of</w:t>
      </w:r>
      <w:proofErr w:type="spellEnd"/>
      <w:r w:rsidRPr="008853CC">
        <w:rPr>
          <w:spacing w:val="0"/>
          <w:sz w:val="24"/>
          <w:szCs w:val="24"/>
        </w:rPr>
        <w:t xml:space="preserve"> </w:t>
      </w:r>
      <w:proofErr w:type="spellStart"/>
      <w:r w:rsidRPr="008853CC">
        <w:rPr>
          <w:spacing w:val="0"/>
          <w:sz w:val="24"/>
          <w:szCs w:val="24"/>
        </w:rPr>
        <w:t>electronic</w:t>
      </w:r>
      <w:proofErr w:type="spellEnd"/>
      <w:r w:rsidRPr="008853CC">
        <w:rPr>
          <w:spacing w:val="0"/>
          <w:sz w:val="24"/>
          <w:szCs w:val="24"/>
        </w:rPr>
        <w:t xml:space="preserve"> </w:t>
      </w:r>
      <w:proofErr w:type="spellStart"/>
      <w:r w:rsidRPr="008853CC">
        <w:rPr>
          <w:spacing w:val="0"/>
          <w:sz w:val="24"/>
          <w:szCs w:val="24"/>
        </w:rPr>
        <w:t>platforms</w:t>
      </w:r>
      <w:proofErr w:type="spellEnd"/>
      <w:r w:rsidRPr="008853CC">
        <w:rPr>
          <w:spacing w:val="0"/>
          <w:sz w:val="24"/>
          <w:szCs w:val="24"/>
        </w:rPr>
        <w:t>:</w:t>
      </w:r>
    </w:p>
    <w:p w:rsidR="00816919" w:rsidRDefault="00816919" w:rsidP="00816919">
      <w:pPr>
        <w:pStyle w:val="32"/>
        <w:shd w:val="clear" w:color="auto" w:fill="auto"/>
        <w:tabs>
          <w:tab w:val="left" w:pos="720"/>
        </w:tabs>
        <w:spacing w:before="0" w:after="0" w:line="240" w:lineRule="auto"/>
        <w:rPr>
          <w:spacing w:val="0"/>
          <w:sz w:val="24"/>
          <w:szCs w:val="24"/>
          <w:lang w:val="en-US"/>
        </w:rPr>
      </w:pP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747B3">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747B3">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proofErr w:type="spellStart"/>
      <w:r w:rsidRPr="00604BA5">
        <w:rPr>
          <w:sz w:val="24"/>
          <w:szCs w:val="24"/>
          <w:lang w:val="en-US"/>
        </w:rPr>
        <w:t>YeDRPOU</w:t>
      </w:r>
      <w:proofErr w:type="spellEnd"/>
      <w:r w:rsidRPr="00604BA5">
        <w:rPr>
          <w:sz w:val="24"/>
          <w:szCs w:val="24"/>
          <w:lang w:val="en-US"/>
        </w:rPr>
        <w:t xml:space="preserve"> (USREOU) code:</w:t>
      </w:r>
      <w:r w:rsidRPr="00604BA5">
        <w:rPr>
          <w:spacing w:val="0"/>
          <w:sz w:val="24"/>
          <w:szCs w:val="24"/>
          <w:lang w:val="en-US"/>
        </w:rPr>
        <w:t xml:space="preserve"> </w:t>
      </w:r>
      <w:r w:rsidRPr="00604BA5">
        <w:rPr>
          <w:sz w:val="24"/>
          <w:szCs w:val="24"/>
          <w:lang w:val="en-US"/>
        </w:rPr>
        <w:t>42767945.</w:t>
      </w:r>
    </w:p>
    <w:p w:rsidR="00816919" w:rsidRPr="002A40D6" w:rsidRDefault="00816919" w:rsidP="00816919">
      <w:pPr>
        <w:pStyle w:val="32"/>
        <w:shd w:val="clear" w:color="auto" w:fill="auto"/>
        <w:tabs>
          <w:tab w:val="left" w:pos="720"/>
        </w:tabs>
        <w:spacing w:before="0" w:after="0" w:line="240" w:lineRule="auto"/>
        <w:rPr>
          <w:spacing w:val="0"/>
          <w:sz w:val="24"/>
          <w:szCs w:val="24"/>
        </w:rPr>
      </w:pPr>
      <w:r w:rsidRPr="00604BA5">
        <w:rPr>
          <w:spacing w:val="0"/>
          <w:sz w:val="24"/>
          <w:szCs w:val="24"/>
          <w:lang w:val="en-US"/>
        </w:rPr>
        <w:t>Account:</w:t>
      </w:r>
      <w:r w:rsidRPr="002A40D6">
        <w:rPr>
          <w:spacing w:val="0"/>
          <w:sz w:val="24"/>
          <w:szCs w:val="24"/>
        </w:rPr>
        <w:t xml:space="preserve"> </w:t>
      </w:r>
      <w:r w:rsidRPr="002A40D6">
        <w:rPr>
          <w:iCs/>
          <w:sz w:val="24"/>
          <w:szCs w:val="24"/>
          <w:lang w:val="en-US"/>
        </w:rPr>
        <w:t>UA</w:t>
      </w:r>
      <w:r w:rsidRPr="002A40D6">
        <w:rPr>
          <w:iCs/>
          <w:sz w:val="24"/>
          <w:szCs w:val="24"/>
        </w:rPr>
        <w:t>748201720355219003000055549</w:t>
      </w:r>
      <w:r w:rsidRPr="002A40D6">
        <w:rPr>
          <w:spacing w:val="0"/>
          <w:sz w:val="24"/>
          <w:szCs w:val="24"/>
        </w:rPr>
        <w:t>.</w:t>
      </w:r>
    </w:p>
    <w:p w:rsidR="00816919" w:rsidRPr="00604BA5" w:rsidRDefault="00816919" w:rsidP="00816919">
      <w:pPr>
        <w:pStyle w:val="32"/>
        <w:tabs>
          <w:tab w:val="left" w:pos="0"/>
        </w:tabs>
        <w:spacing w:before="0" w:after="0" w:line="240" w:lineRule="auto"/>
        <w:rPr>
          <w:spacing w:val="0"/>
          <w:sz w:val="24"/>
          <w:szCs w:val="24"/>
          <w:lang w:val="en-US"/>
        </w:rPr>
      </w:pPr>
      <w:r>
        <w:rPr>
          <w:spacing w:val="0"/>
          <w:sz w:val="24"/>
          <w:szCs w:val="24"/>
          <w:lang w:val="en-US"/>
        </w:rPr>
        <w:t>R</w:t>
      </w:r>
      <w:r w:rsidRPr="00604BA5">
        <w:rPr>
          <w:spacing w:val="0"/>
          <w:sz w:val="24"/>
          <w:szCs w:val="24"/>
          <w:lang w:val="en-US"/>
        </w:rPr>
        <w:t>ecipient</w:t>
      </w:r>
      <w:r w:rsidRPr="00604BA5">
        <w:rPr>
          <w:rStyle w:val="FontStyle12"/>
          <w:sz w:val="24"/>
          <w:szCs w:val="24"/>
          <w:lang w:val="en-US"/>
        </w:rPr>
        <w:t xml:space="preserve">’s </w:t>
      </w:r>
      <w:r w:rsidRPr="006D204E">
        <w:rPr>
          <w:rStyle w:val="FontStyle12"/>
          <w:i w:val="0"/>
          <w:sz w:val="24"/>
          <w:szCs w:val="24"/>
          <w:lang w:val="en-US"/>
        </w:rPr>
        <w:t>bank</w:t>
      </w:r>
      <w:r w:rsidRPr="00604BA5">
        <w:rPr>
          <w:rStyle w:val="FontStyle12"/>
          <w:sz w:val="24"/>
          <w:szCs w:val="24"/>
          <w:lang w:val="en-US"/>
        </w:rPr>
        <w:t xml:space="preserve">: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Treasury Service in the </w:t>
      </w:r>
      <w:proofErr w:type="spellStart"/>
      <w:r w:rsidRPr="007B0F42">
        <w:rPr>
          <w:spacing w:val="0"/>
          <w:sz w:val="24"/>
          <w:szCs w:val="24"/>
          <w:lang w:val="en-US"/>
        </w:rPr>
        <w:t>Dnepropetrovsk</w:t>
      </w:r>
      <w:r w:rsidR="001E77D6">
        <w:rPr>
          <w:spacing w:val="0"/>
          <w:sz w:val="24"/>
          <w:szCs w:val="24"/>
          <w:lang w:val="en-US"/>
        </w:rPr>
        <w:t>a</w:t>
      </w:r>
      <w:proofErr w:type="spellEnd"/>
      <w:r w:rsidRPr="007B0F42">
        <w:rPr>
          <w:spacing w:val="0"/>
          <w:sz w:val="24"/>
          <w:szCs w:val="24"/>
          <w:lang w:val="en-US"/>
        </w:rPr>
        <w:t xml:space="preserve"> </w:t>
      </w:r>
      <w:r w:rsidR="001E77D6">
        <w:rPr>
          <w:spacing w:val="0"/>
          <w:sz w:val="24"/>
          <w:szCs w:val="24"/>
          <w:lang w:val="en-US"/>
        </w:rPr>
        <w:t>oblast</w:t>
      </w:r>
      <w:r w:rsidRPr="007B0F42">
        <w:rPr>
          <w:spacing w:val="0"/>
          <w:sz w:val="24"/>
          <w:szCs w:val="24"/>
          <w:lang w:val="en-US"/>
        </w:rPr>
        <w:t xml:space="preserve">, </w:t>
      </w:r>
      <w:r w:rsidRPr="00604BA5">
        <w:rPr>
          <w:spacing w:val="0"/>
          <w:sz w:val="24"/>
          <w:szCs w:val="24"/>
          <w:lang w:val="en-US"/>
        </w:rPr>
        <w:t>MFO 820172.</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076E48" w:rsidRPr="005D1F36" w:rsidRDefault="00076E48" w:rsidP="00076E48">
      <w:pPr>
        <w:pStyle w:val="32"/>
        <w:shd w:val="clear" w:color="auto" w:fill="auto"/>
        <w:tabs>
          <w:tab w:val="left" w:pos="720"/>
        </w:tabs>
        <w:spacing w:before="0" w:after="0" w:line="240" w:lineRule="auto"/>
        <w:rPr>
          <w:b/>
          <w:sz w:val="24"/>
          <w:szCs w:val="24"/>
          <w:lang w:val="en-US"/>
        </w:rPr>
      </w:pPr>
      <w:r w:rsidRPr="005D1F36">
        <w:rPr>
          <w:b/>
          <w:bCs/>
          <w:sz w:val="24"/>
          <w:szCs w:val="24"/>
          <w:lang w:val="en-US"/>
        </w:rPr>
        <w:t xml:space="preserve">Requisites of the accounts of the operators of electronic platforms opened for payment by the buyers of guarantee and registration fees are available on the site: </w:t>
      </w:r>
    </w:p>
    <w:p w:rsidR="00DF5AEC" w:rsidRPr="00721BDD" w:rsidRDefault="0095001E" w:rsidP="004F2BD8">
      <w:pPr>
        <w:pStyle w:val="a8"/>
        <w:spacing w:before="0" w:beforeAutospacing="0" w:after="0" w:afterAutospacing="0"/>
        <w:jc w:val="both"/>
        <w:rPr>
          <w:lang w:val="uk-UA"/>
        </w:rPr>
      </w:pPr>
      <w:hyperlink r:id="rId5" w:history="1">
        <w:r w:rsidR="00DF5AEC" w:rsidRPr="00076E48">
          <w:rPr>
            <w:rStyle w:val="a4"/>
            <w:sz w:val="23"/>
            <w:szCs w:val="23"/>
            <w:lang w:val="en-US"/>
          </w:rPr>
          <w:t>https://prozorro.sale/info/elektronni-majdanchiki-ets-prozorroprodazhi-cbd2</w:t>
        </w:r>
      </w:hyperlink>
      <w:r w:rsidR="009E05EE" w:rsidRPr="009E05EE">
        <w:rPr>
          <w:rFonts w:ascii="Calibri" w:hAnsi="Calibri" w:cs="Calibri"/>
          <w:color w:val="0563C1"/>
          <w:sz w:val="23"/>
          <w:szCs w:val="23"/>
          <w:lang w:val="uk-UA"/>
        </w:rPr>
        <w:t xml:space="preserve"> </w:t>
      </w:r>
      <w:r w:rsidR="00DF5AEC" w:rsidRPr="009E05EE">
        <w:rPr>
          <w:rFonts w:ascii="Calibri" w:hAnsi="Calibri" w:cs="Calibri"/>
          <w:sz w:val="23"/>
          <w:szCs w:val="23"/>
          <w:lang w:val="uk-UA"/>
        </w:rPr>
        <w:t>.</w:t>
      </w:r>
    </w:p>
    <w:p w:rsidR="000A3C29" w:rsidRPr="00604BA5" w:rsidRDefault="00594E24" w:rsidP="000A3C29">
      <w:pPr>
        <w:pStyle w:val="a6"/>
        <w:tabs>
          <w:tab w:val="left" w:pos="567"/>
          <w:tab w:val="left" w:pos="993"/>
        </w:tabs>
        <w:ind w:right="-29"/>
        <w:jc w:val="both"/>
        <w:rPr>
          <w:lang w:val="en-US"/>
        </w:rPr>
      </w:pPr>
      <w:r w:rsidRPr="00594E24">
        <w:rPr>
          <w:b/>
          <w:bCs/>
          <w:lang w:val="en-US"/>
        </w:rPr>
        <w:t>Time and place of acquaintance with the object</w:t>
      </w:r>
      <w:r w:rsidR="000A3C29" w:rsidRPr="00604BA5">
        <w:rPr>
          <w:b/>
          <w:bCs/>
          <w:lang w:val="en-US"/>
        </w:rPr>
        <w:t xml:space="preserve">: </w:t>
      </w:r>
      <w:r w:rsidR="000A3C29" w:rsidRPr="00604BA5">
        <w:rPr>
          <w:bCs/>
          <w:lang w:val="en-US"/>
        </w:rPr>
        <w:t>on working days from 9:00 to 16:00 according to the preliminary arrangement at the location of the object.</w:t>
      </w:r>
    </w:p>
    <w:p w:rsidR="00DF5AEC" w:rsidRPr="000A3C29" w:rsidRDefault="00D608D4" w:rsidP="00DF5AEC">
      <w:pPr>
        <w:jc w:val="both"/>
        <w:rPr>
          <w:i/>
          <w:lang w:val="en-US"/>
        </w:rPr>
      </w:pPr>
      <w:r w:rsidRPr="00604BA5">
        <w:rPr>
          <w:lang w:val="en-US"/>
        </w:rPr>
        <w:lastRenderedPageBreak/>
        <w:t xml:space="preserve">The contact person of the auction organizer, who is responsible for ensuring the possibility of </w:t>
      </w:r>
      <w:r w:rsidR="00A86381" w:rsidRPr="00A86381">
        <w:rPr>
          <w:bCs/>
          <w:lang w:val="en-US"/>
        </w:rPr>
        <w:t>acquaintance with the object</w:t>
      </w:r>
      <w:r w:rsidRPr="00604BA5">
        <w:rPr>
          <w:lang w:val="en-US"/>
        </w:rPr>
        <w:t xml:space="preserve">, is </w:t>
      </w:r>
      <w:proofErr w:type="spellStart"/>
      <w:r w:rsidR="00A86381">
        <w:rPr>
          <w:lang w:val="en-US"/>
        </w:rPr>
        <w:t>Nataliia</w:t>
      </w:r>
      <w:proofErr w:type="spellEnd"/>
      <w:r>
        <w:rPr>
          <w:lang w:val="en-US"/>
        </w:rPr>
        <w:t xml:space="preserve"> </w:t>
      </w:r>
      <w:proofErr w:type="spellStart"/>
      <w:r w:rsidR="00A86381">
        <w:rPr>
          <w:lang w:val="en-US"/>
        </w:rPr>
        <w:t>Heorhiivna</w:t>
      </w:r>
      <w:proofErr w:type="spellEnd"/>
      <w:r>
        <w:rPr>
          <w:lang w:val="en-US"/>
        </w:rPr>
        <w:t xml:space="preserve"> </w:t>
      </w:r>
      <w:proofErr w:type="spellStart"/>
      <w:r w:rsidR="00A86381">
        <w:rPr>
          <w:lang w:val="en-US"/>
        </w:rPr>
        <w:t>Oliynyk</w:t>
      </w:r>
      <w:proofErr w:type="spellEnd"/>
      <w:r>
        <w:rPr>
          <w:lang w:val="en-US"/>
        </w:rPr>
        <w:t>, tel. +38 (056</w:t>
      </w:r>
      <w:r w:rsidRPr="00604BA5">
        <w:rPr>
          <w:lang w:val="en-US"/>
        </w:rPr>
        <w:t xml:space="preserve">) 744-11-41, e-mail: </w:t>
      </w:r>
      <w:hyperlink r:id="rId6" w:history="1">
        <w:r w:rsidR="006A49DA" w:rsidRPr="00A9615F">
          <w:rPr>
            <w:rStyle w:val="a4"/>
            <w:lang w:val="en-US"/>
          </w:rPr>
          <w:t>reform_12@spfu.gov.ua</w:t>
        </w:r>
      </w:hyperlink>
      <w:r>
        <w:rPr>
          <w:lang w:val="en-US"/>
        </w:rPr>
        <w:t>.</w:t>
      </w:r>
    </w:p>
    <w:p w:rsidR="001E77D6" w:rsidRDefault="001E77D6" w:rsidP="001E77D6">
      <w:pPr>
        <w:jc w:val="both"/>
        <w:rPr>
          <w:lang w:val="en-US"/>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w:t>
      </w:r>
      <w:proofErr w:type="spellStart"/>
      <w:r w:rsidRPr="00604BA5">
        <w:rPr>
          <w:lang w:val="en-US"/>
        </w:rPr>
        <w:t>Dnipropetrovsk</w:t>
      </w:r>
      <w:r>
        <w:rPr>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005F6E59">
        <w:rPr>
          <w:lang w:val="en-US"/>
        </w:rPr>
        <w:t xml:space="preserve">, address: 6, </w:t>
      </w:r>
      <w:proofErr w:type="spellStart"/>
      <w:r w:rsidR="00472385">
        <w:rPr>
          <w:lang w:val="en-US"/>
        </w:rPr>
        <w:t>Tsentralna</w:t>
      </w:r>
      <w:proofErr w:type="spellEnd"/>
      <w:r w:rsidR="00472385">
        <w:rPr>
          <w:lang w:val="en-US"/>
        </w:rPr>
        <w:t xml:space="preserve"> St</w:t>
      </w:r>
      <w:r w:rsidRPr="00604BA5">
        <w:rPr>
          <w:lang w:val="en-US"/>
        </w:rPr>
        <w:t xml:space="preserve">., </w:t>
      </w:r>
      <w:r w:rsidR="00472385">
        <w:rPr>
          <w:lang w:val="en-US"/>
        </w:rPr>
        <w:t xml:space="preserve">office 36, </w:t>
      </w:r>
      <w:proofErr w:type="spellStart"/>
      <w:r w:rsidRPr="00604BA5">
        <w:rPr>
          <w:lang w:val="en-US"/>
        </w:rPr>
        <w:t>Dnipro</w:t>
      </w:r>
      <w:proofErr w:type="spellEnd"/>
      <w:r w:rsidRPr="00604BA5">
        <w:rPr>
          <w:lang w:val="en-US"/>
        </w:rPr>
        <w:t xml:space="preserve"> city, work hours</w:t>
      </w:r>
      <w:r w:rsidR="00472385">
        <w:rPr>
          <w:lang w:val="en-US"/>
        </w:rPr>
        <w:t xml:space="preserve"> </w:t>
      </w:r>
      <w:r w:rsidRPr="00604BA5">
        <w:rPr>
          <w:lang w:val="en-US"/>
        </w:rPr>
        <w:t>– working days from 9:00 to 18:00 (Friday and days before holidays - from 9:00 to 16:45</w:t>
      </w:r>
      <w:r w:rsidR="005F6E59">
        <w:rPr>
          <w:lang w:val="en-US"/>
        </w:rPr>
        <w:t>, lunch break from 13:00 to 13:45</w:t>
      </w:r>
      <w:r w:rsidRPr="00604BA5">
        <w:rPr>
          <w:lang w:val="en-US"/>
        </w:rPr>
        <w:t>)</w:t>
      </w:r>
      <w:r w:rsidR="00472385">
        <w:rPr>
          <w:lang w:val="en-US"/>
        </w:rPr>
        <w:t>, website www.spfu.gov.ua</w:t>
      </w:r>
      <w:r w:rsidR="005F6E59">
        <w:rPr>
          <w:lang w:val="en-US"/>
        </w:rPr>
        <w:t>,</w:t>
      </w:r>
      <w:r w:rsidR="005F6E59" w:rsidRPr="005F6E59">
        <w:rPr>
          <w:lang w:val="en-US"/>
        </w:rPr>
        <w:t xml:space="preserve"> </w:t>
      </w:r>
      <w:r w:rsidR="005F6E59" w:rsidRPr="00604BA5">
        <w:rPr>
          <w:lang w:val="en-US"/>
        </w:rPr>
        <w:t xml:space="preserve">telephone: </w:t>
      </w:r>
      <w:r w:rsidR="005F6E59">
        <w:rPr>
          <w:lang w:val="en-US"/>
        </w:rPr>
        <w:t>+38 (056</w:t>
      </w:r>
      <w:r w:rsidR="005F6E59" w:rsidRPr="00604BA5">
        <w:rPr>
          <w:lang w:val="en-US"/>
        </w:rPr>
        <w:t>) 744-11-41</w:t>
      </w:r>
      <w:r w:rsidRPr="00604BA5">
        <w:rPr>
          <w:lang w:val="en-US"/>
        </w:rPr>
        <w:t xml:space="preserve">. </w:t>
      </w:r>
    </w:p>
    <w:p w:rsidR="001E77D6" w:rsidRDefault="001E77D6" w:rsidP="001E77D6">
      <w:pPr>
        <w:jc w:val="both"/>
        <w:rPr>
          <w:lang w:val="en-US"/>
        </w:rPr>
      </w:pPr>
    </w:p>
    <w:p w:rsidR="00D93530" w:rsidRPr="002963B6" w:rsidRDefault="00D93530" w:rsidP="00D93530">
      <w:pPr>
        <w:pStyle w:val="a6"/>
        <w:tabs>
          <w:tab w:val="left" w:pos="567"/>
        </w:tabs>
        <w:ind w:right="28"/>
        <w:jc w:val="both"/>
        <w:rPr>
          <w:b/>
          <w:bCs/>
        </w:rPr>
      </w:pPr>
      <w:r w:rsidRPr="00604BA5">
        <w:rPr>
          <w:b/>
          <w:bCs/>
          <w:lang w:val="en-US"/>
        </w:rPr>
        <w:t>5. Techn</w:t>
      </w:r>
      <w:r>
        <w:rPr>
          <w:b/>
          <w:bCs/>
          <w:lang w:val="en-US"/>
        </w:rPr>
        <w:t>ical details of the information</w:t>
      </w:r>
    </w:p>
    <w:p w:rsidR="00D93530" w:rsidRPr="001A6EA4" w:rsidRDefault="00D93530" w:rsidP="00D93530">
      <w:pPr>
        <w:pStyle w:val="a6"/>
        <w:tabs>
          <w:tab w:val="left" w:pos="567"/>
          <w:tab w:val="left" w:pos="993"/>
        </w:tabs>
        <w:ind w:right="-29"/>
        <w:jc w:val="both"/>
        <w:rPr>
          <w:color w:val="000000"/>
        </w:rPr>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 xml:space="preserve">of the State Property Fund of Ukraine in the </w:t>
      </w:r>
      <w:proofErr w:type="spellStart"/>
      <w:r w:rsidRPr="00604BA5">
        <w:rPr>
          <w:bCs/>
          <w:lang w:val="en-US"/>
        </w:rPr>
        <w:t>Dnipropetrovsk</w:t>
      </w:r>
      <w:r>
        <w:rPr>
          <w:bCs/>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sidR="006A49DA">
        <w:rPr>
          <w:lang w:val="en-US"/>
        </w:rPr>
        <w:t>of 2</w:t>
      </w:r>
      <w:r w:rsidR="00651E8C">
        <w:rPr>
          <w:lang w:val="en-US"/>
        </w:rPr>
        <w:t>5</w:t>
      </w:r>
      <w:r>
        <w:t>.</w:t>
      </w:r>
      <w:r w:rsidR="00651E8C">
        <w:rPr>
          <w:lang w:val="en-US"/>
        </w:rPr>
        <w:t>03</w:t>
      </w:r>
      <w:r w:rsidR="00651E8C">
        <w:t>.202</w:t>
      </w:r>
      <w:r w:rsidR="00651E8C">
        <w:rPr>
          <w:lang w:val="en-US"/>
        </w:rPr>
        <w:t>1</w:t>
      </w:r>
      <w:r w:rsidRPr="00F14BD8">
        <w:rPr>
          <w:color w:val="FF0000"/>
        </w:rPr>
        <w:t xml:space="preserve"> </w:t>
      </w:r>
      <w:r>
        <w:rPr>
          <w:lang w:val="en-US"/>
        </w:rPr>
        <w:t>No.</w:t>
      </w:r>
      <w:r w:rsidRPr="001A6EA4">
        <w:rPr>
          <w:color w:val="000000"/>
        </w:rPr>
        <w:t xml:space="preserve"> </w:t>
      </w:r>
      <w:r w:rsidR="00F65E50">
        <w:rPr>
          <w:color w:val="000000"/>
        </w:rPr>
        <w:t>12/01-</w:t>
      </w:r>
      <w:r w:rsidR="006A49DA">
        <w:rPr>
          <w:color w:val="000000"/>
          <w:lang w:val="en-US"/>
        </w:rPr>
        <w:t>40</w:t>
      </w:r>
      <w:r w:rsidRPr="001A6EA4">
        <w:rPr>
          <w:color w:val="000000"/>
        </w:rPr>
        <w:t>-РП.</w:t>
      </w:r>
    </w:p>
    <w:p w:rsidR="00F10B82" w:rsidRDefault="0093080E" w:rsidP="00F10B82">
      <w:pPr>
        <w:pStyle w:val="a6"/>
        <w:tabs>
          <w:tab w:val="left" w:pos="567"/>
          <w:tab w:val="left" w:pos="993"/>
        </w:tabs>
        <w:ind w:right="-29"/>
        <w:jc w:val="both"/>
      </w:pPr>
      <w:r w:rsidRPr="0093080E">
        <w:rPr>
          <w:b/>
          <w:bCs/>
          <w:lang w:val="en-US"/>
        </w:rPr>
        <w:t>A unique code assigned to the privatization object when the list of objects to be privatized is published in the electronic trading system</w:t>
      </w:r>
      <w:r w:rsidR="00F10B82" w:rsidRPr="00604BA5">
        <w:rPr>
          <w:b/>
          <w:bCs/>
          <w:lang w:val="en-US"/>
        </w:rPr>
        <w:t>:</w:t>
      </w:r>
      <w:r w:rsidR="00F10B82">
        <w:rPr>
          <w:b/>
          <w:bCs/>
          <w:lang w:val="en-US"/>
        </w:rPr>
        <w:t xml:space="preserve"> </w:t>
      </w:r>
      <w:r w:rsidR="006A49DA">
        <w:rPr>
          <w:lang w:val="en-US"/>
        </w:rPr>
        <w:t>UA-AR-P-2020-07-3</w:t>
      </w:r>
      <w:r w:rsidR="00F10B82">
        <w:rPr>
          <w:lang w:val="en-US"/>
        </w:rPr>
        <w:t>1-0000</w:t>
      </w:r>
      <w:r w:rsidR="00F10B82" w:rsidRPr="007B57EF">
        <w:rPr>
          <w:lang w:val="en-US"/>
        </w:rPr>
        <w:t>0</w:t>
      </w:r>
      <w:r w:rsidR="006A49DA">
        <w:rPr>
          <w:lang w:val="en-US"/>
        </w:rPr>
        <w:t>5-3</w:t>
      </w:r>
      <w:r w:rsidR="00F10B82">
        <w:t>.</w:t>
      </w:r>
    </w:p>
    <w:p w:rsidR="002F47EE" w:rsidRPr="00B46C11" w:rsidRDefault="00874F26" w:rsidP="00874F26">
      <w:pPr>
        <w:pStyle w:val="a6"/>
        <w:tabs>
          <w:tab w:val="left" w:pos="567"/>
          <w:tab w:val="left" w:pos="993"/>
        </w:tabs>
        <w:ind w:right="-29"/>
        <w:jc w:val="both"/>
        <w:rPr>
          <w:b/>
          <w:bCs/>
          <w:lang w:val="en-US"/>
        </w:rPr>
      </w:pPr>
      <w:r w:rsidRPr="00604BA5">
        <w:rPr>
          <w:b/>
          <w:bCs/>
          <w:lang w:val="en-US"/>
        </w:rPr>
        <w:t xml:space="preserve">The period between the </w:t>
      </w:r>
      <w:r w:rsidR="002F47EE" w:rsidRPr="00604BA5">
        <w:rPr>
          <w:b/>
          <w:bCs/>
          <w:lang w:val="en-US"/>
        </w:rPr>
        <w:t>auctions</w:t>
      </w:r>
      <w:r w:rsidR="002F47EE" w:rsidRPr="002F47EE">
        <w:rPr>
          <w:b/>
          <w:bCs/>
          <w:lang w:val="en-US"/>
        </w:rPr>
        <w:t>:</w:t>
      </w:r>
    </w:p>
    <w:p w:rsidR="002F47EE" w:rsidRDefault="00874F26" w:rsidP="00874F26">
      <w:pPr>
        <w:pStyle w:val="a6"/>
        <w:tabs>
          <w:tab w:val="left" w:pos="567"/>
          <w:tab w:val="left" w:pos="993"/>
        </w:tabs>
        <w:ind w:right="-29"/>
        <w:jc w:val="both"/>
        <w:rPr>
          <w:bCs/>
          <w:lang w:val="en-US"/>
        </w:rPr>
      </w:pPr>
      <w:r w:rsidRPr="002F47EE">
        <w:rPr>
          <w:bCs/>
          <w:lang w:val="en-US"/>
        </w:rPr>
        <w:t xml:space="preserve"> </w:t>
      </w:r>
      <w:r w:rsidR="002F47EE" w:rsidRPr="002F47EE">
        <w:rPr>
          <w:bCs/>
          <w:lang w:val="en-US"/>
        </w:rPr>
        <w:t xml:space="preserve">- </w:t>
      </w:r>
      <w:proofErr w:type="gramStart"/>
      <w:r w:rsidR="002F47EE" w:rsidRPr="002F47EE">
        <w:rPr>
          <w:bCs/>
          <w:lang w:val="en-US"/>
        </w:rPr>
        <w:t>an</w:t>
      </w:r>
      <w:proofErr w:type="gramEnd"/>
      <w:r w:rsidR="002F47EE" w:rsidRPr="002F47EE">
        <w:rPr>
          <w:bCs/>
          <w:lang w:val="en-US"/>
        </w:rPr>
        <w:t xml:space="preserve"> auction </w:t>
      </w:r>
      <w:r w:rsidRPr="002F47EE">
        <w:rPr>
          <w:bCs/>
          <w:lang w:val="en-US"/>
        </w:rPr>
        <w:t xml:space="preserve">with conditions </w:t>
      </w:r>
      <w:r w:rsidR="002F47EE" w:rsidRPr="002F47EE">
        <w:rPr>
          <w:bCs/>
          <w:lang w:val="en-US"/>
        </w:rPr>
        <w:t>-</w:t>
      </w:r>
      <w:r w:rsidRPr="002F47EE">
        <w:rPr>
          <w:bCs/>
          <w:lang w:val="en-US"/>
        </w:rPr>
        <w:t xml:space="preserve"> </w:t>
      </w:r>
      <w:r w:rsidR="002F47EE">
        <w:rPr>
          <w:bCs/>
          <w:lang w:val="en-US"/>
        </w:rPr>
        <w:t>an</w:t>
      </w:r>
      <w:r w:rsidRPr="002F47EE">
        <w:rPr>
          <w:bCs/>
          <w:lang w:val="en-US"/>
        </w:rPr>
        <w:t xml:space="preserve"> auction </w:t>
      </w:r>
      <w:r w:rsidRPr="002F47EE">
        <w:rPr>
          <w:bCs/>
          <w:color w:val="000000"/>
          <w:lang w:val="en-US"/>
        </w:rPr>
        <w:t>with a reduction of starting price</w:t>
      </w:r>
      <w:r w:rsidR="002F47EE">
        <w:rPr>
          <w:bCs/>
          <w:color w:val="000000"/>
          <w:lang w:val="en-US"/>
        </w:rPr>
        <w:t xml:space="preserve"> - </w:t>
      </w:r>
      <w:r w:rsidR="00E93D20" w:rsidRPr="00E93D20">
        <w:rPr>
          <w:b/>
          <w:lang w:val="en-US"/>
        </w:rPr>
        <w:t>30</w:t>
      </w:r>
      <w:r w:rsidR="002F47EE" w:rsidRPr="002F47EE">
        <w:rPr>
          <w:lang w:val="en-US"/>
        </w:rPr>
        <w:t xml:space="preserve"> </w:t>
      </w:r>
      <w:r w:rsidR="002F47EE" w:rsidRPr="002F47EE">
        <w:rPr>
          <w:bCs/>
          <w:lang w:val="en-US"/>
        </w:rPr>
        <w:t>calendar</w:t>
      </w:r>
      <w:r w:rsidR="002F47EE" w:rsidRPr="00604BA5">
        <w:rPr>
          <w:bCs/>
          <w:lang w:val="en-US"/>
        </w:rPr>
        <w:t xml:space="preserve"> days</w:t>
      </w:r>
      <w:r w:rsidR="002F47EE">
        <w:rPr>
          <w:bCs/>
          <w:lang w:val="en-US"/>
        </w:rPr>
        <w:t>;</w:t>
      </w:r>
    </w:p>
    <w:p w:rsidR="00874F26" w:rsidRPr="00604BA5" w:rsidRDefault="002F47EE" w:rsidP="00874F26">
      <w:pPr>
        <w:pStyle w:val="a6"/>
        <w:tabs>
          <w:tab w:val="left" w:pos="567"/>
          <w:tab w:val="left" w:pos="993"/>
        </w:tabs>
        <w:ind w:right="-29"/>
        <w:jc w:val="both"/>
        <w:rPr>
          <w:lang w:val="en-US"/>
        </w:rPr>
      </w:pPr>
      <w:r>
        <w:rPr>
          <w:bCs/>
          <w:lang w:val="en-US"/>
        </w:rPr>
        <w:t xml:space="preserve"> - </w:t>
      </w:r>
      <w:r w:rsidR="00874F26" w:rsidRPr="002F47EE">
        <w:rPr>
          <w:bCs/>
          <w:lang w:val="en-US"/>
        </w:rPr>
        <w:t xml:space="preserve"> </w:t>
      </w:r>
      <w:proofErr w:type="gramStart"/>
      <w:r>
        <w:rPr>
          <w:bCs/>
          <w:lang w:val="en-US"/>
        </w:rPr>
        <w:t>an</w:t>
      </w:r>
      <w:proofErr w:type="gramEnd"/>
      <w:r w:rsidRPr="002F47EE">
        <w:rPr>
          <w:bCs/>
          <w:lang w:val="en-US"/>
        </w:rPr>
        <w:t xml:space="preserve"> auction </w:t>
      </w:r>
      <w:r w:rsidRPr="002F47EE">
        <w:rPr>
          <w:bCs/>
          <w:color w:val="000000"/>
          <w:lang w:val="en-US"/>
        </w:rPr>
        <w:t>with a reduction of starting price</w:t>
      </w:r>
      <w:r>
        <w:rPr>
          <w:bCs/>
          <w:color w:val="000000"/>
          <w:lang w:val="en-US"/>
        </w:rPr>
        <w:t xml:space="preserve"> – an </w:t>
      </w:r>
      <w:r w:rsidR="00874F26" w:rsidRPr="002F47EE">
        <w:rPr>
          <w:bCs/>
          <w:lang w:val="en-US"/>
        </w:rPr>
        <w:t xml:space="preserve">auction by the </w:t>
      </w:r>
      <w:r w:rsidR="00874F26" w:rsidRPr="002F47EE">
        <w:rPr>
          <w:bCs/>
          <w:color w:val="000000"/>
          <w:lang w:val="en-US"/>
        </w:rPr>
        <w:t>method of step-by-step price reduction and subsequent submission of price offers</w:t>
      </w:r>
      <w:r>
        <w:rPr>
          <w:bCs/>
          <w:color w:val="000000"/>
          <w:lang w:val="en-US"/>
        </w:rPr>
        <w:t xml:space="preserve"> -</w:t>
      </w:r>
      <w:r w:rsidR="00874F26" w:rsidRPr="002F47EE">
        <w:rPr>
          <w:lang w:val="en-US"/>
        </w:rPr>
        <w:t xml:space="preserve"> </w:t>
      </w:r>
      <w:r w:rsidR="00E93D20" w:rsidRPr="00E93D20">
        <w:rPr>
          <w:b/>
          <w:lang w:val="en-US"/>
        </w:rPr>
        <w:t>30</w:t>
      </w:r>
      <w:r w:rsidR="00874F26" w:rsidRPr="002F47EE">
        <w:rPr>
          <w:lang w:val="en-US"/>
        </w:rPr>
        <w:t xml:space="preserve"> </w:t>
      </w:r>
      <w:r w:rsidR="00874F26" w:rsidRPr="002F47EE">
        <w:rPr>
          <w:bCs/>
          <w:lang w:val="en-US"/>
        </w:rPr>
        <w:t>calendar</w:t>
      </w:r>
      <w:r w:rsidR="00874F26" w:rsidRPr="00604BA5">
        <w:rPr>
          <w:bCs/>
          <w:lang w:val="en-US"/>
        </w:rPr>
        <w:t xml:space="preserve"> days</w:t>
      </w:r>
      <w:r w:rsidR="00874F26" w:rsidRPr="00604BA5">
        <w:rPr>
          <w:lang w:val="en-US"/>
        </w:rPr>
        <w:t>.</w:t>
      </w:r>
    </w:p>
    <w:p w:rsidR="002F4923" w:rsidRDefault="00A92373" w:rsidP="00DF5AEC">
      <w:pPr>
        <w:pStyle w:val="a6"/>
        <w:tabs>
          <w:tab w:val="left" w:pos="567"/>
        </w:tabs>
        <w:ind w:right="28"/>
        <w:jc w:val="both"/>
        <w:rPr>
          <w:b/>
          <w:bCs/>
          <w:lang w:val="en-US"/>
        </w:rPr>
      </w:pPr>
      <w:r>
        <w:rPr>
          <w:b/>
          <w:bCs/>
          <w:lang w:val="en-US"/>
        </w:rPr>
        <w:t>A</w:t>
      </w:r>
      <w:r w:rsidR="002F4923" w:rsidRPr="00604BA5">
        <w:rPr>
          <w:b/>
          <w:bCs/>
          <w:lang w:val="en-US"/>
        </w:rPr>
        <w:t>uction step for each sale method:</w:t>
      </w:r>
    </w:p>
    <w:p w:rsidR="00DF5AEC" w:rsidRPr="000741EA" w:rsidRDefault="00E43B9B" w:rsidP="00DF5AEC">
      <w:pPr>
        <w:pStyle w:val="a6"/>
        <w:tabs>
          <w:tab w:val="left" w:pos="567"/>
        </w:tabs>
        <w:ind w:right="28"/>
        <w:jc w:val="both"/>
      </w:pPr>
      <w:r>
        <w:rPr>
          <w:lang w:val="en-US"/>
        </w:rPr>
        <w:t>-</w:t>
      </w:r>
      <w:r w:rsidR="003A713F" w:rsidRPr="00604BA5">
        <w:rPr>
          <w:lang w:val="en-US"/>
        </w:rPr>
        <w:t xml:space="preserve"> </w:t>
      </w:r>
      <w:proofErr w:type="gramStart"/>
      <w:r w:rsidR="003A713F" w:rsidRPr="00604BA5">
        <w:rPr>
          <w:lang w:val="en-US"/>
        </w:rPr>
        <w:t>an</w:t>
      </w:r>
      <w:proofErr w:type="gramEnd"/>
      <w:r w:rsidR="003A713F" w:rsidRPr="00604BA5">
        <w:rPr>
          <w:lang w:val="en-US"/>
        </w:rPr>
        <w:t xml:space="preserve"> auction with conditions – UAH</w:t>
      </w:r>
      <w:r w:rsidR="003A713F">
        <w:t xml:space="preserve"> </w:t>
      </w:r>
      <w:r w:rsidR="003D3084">
        <w:rPr>
          <w:lang w:val="en-US"/>
        </w:rPr>
        <w:t>13</w:t>
      </w:r>
      <w:r>
        <w:rPr>
          <w:lang w:val="en-US"/>
        </w:rPr>
        <w:t>,</w:t>
      </w:r>
      <w:r w:rsidR="003D3084">
        <w:rPr>
          <w:lang w:val="en-US"/>
        </w:rPr>
        <w:t>980</w:t>
      </w:r>
      <w:r w:rsidR="003A713F">
        <w:rPr>
          <w:lang w:val="en-US"/>
        </w:rPr>
        <w:t>.</w:t>
      </w:r>
      <w:r w:rsidR="003D3084">
        <w:rPr>
          <w:lang w:val="en-US"/>
        </w:rPr>
        <w:t>27</w:t>
      </w:r>
      <w:r w:rsidR="00DF5AEC" w:rsidRPr="000741EA">
        <w:t>;</w:t>
      </w:r>
    </w:p>
    <w:p w:rsidR="00DF5AEC" w:rsidRPr="000741EA" w:rsidRDefault="00E43B9B" w:rsidP="00DF5AEC">
      <w:pPr>
        <w:pStyle w:val="a6"/>
        <w:tabs>
          <w:tab w:val="left" w:pos="567"/>
        </w:tabs>
        <w:ind w:right="28"/>
        <w:jc w:val="both"/>
      </w:pPr>
      <w:r>
        <w:rPr>
          <w:lang w:val="en-US"/>
        </w:rPr>
        <w:t>-</w:t>
      </w:r>
      <w:r w:rsidR="00A41807" w:rsidRPr="00604BA5">
        <w:rPr>
          <w:lang w:val="en-US"/>
        </w:rPr>
        <w:t xml:space="preserve"> </w:t>
      </w:r>
      <w:proofErr w:type="gramStart"/>
      <w:r w:rsidR="00A41807" w:rsidRPr="00604BA5">
        <w:rPr>
          <w:lang w:val="en-US"/>
        </w:rPr>
        <w:t>an</w:t>
      </w:r>
      <w:proofErr w:type="gramEnd"/>
      <w:r w:rsidR="00A41807" w:rsidRPr="00604BA5">
        <w:rPr>
          <w:lang w:val="en-US"/>
        </w:rPr>
        <w:t xml:space="preserve"> auction with</w:t>
      </w:r>
      <w:r w:rsidR="00A41807" w:rsidRPr="00604BA5">
        <w:rPr>
          <w:b/>
          <w:bCs/>
          <w:color w:val="000000"/>
          <w:lang w:val="en-US"/>
        </w:rPr>
        <w:t xml:space="preserve"> </w:t>
      </w:r>
      <w:r w:rsidR="00A41807" w:rsidRPr="00604BA5">
        <w:rPr>
          <w:bCs/>
          <w:color w:val="000000"/>
          <w:lang w:val="en-US"/>
        </w:rPr>
        <w:t>a reduction of starting price</w:t>
      </w:r>
      <w:r w:rsidR="00A41807" w:rsidRPr="00604BA5">
        <w:rPr>
          <w:lang w:val="en-US"/>
        </w:rPr>
        <w:t xml:space="preserve"> – UAH</w:t>
      </w:r>
      <w:r w:rsidR="00DF5AEC" w:rsidRPr="000741EA">
        <w:t xml:space="preserve"> </w:t>
      </w:r>
      <w:r w:rsidR="003D3084">
        <w:rPr>
          <w:lang w:val="en-US"/>
        </w:rPr>
        <w:t>6</w:t>
      </w:r>
      <w:r>
        <w:rPr>
          <w:lang w:val="en-US"/>
        </w:rPr>
        <w:t>,</w:t>
      </w:r>
      <w:r w:rsidR="003D3084">
        <w:rPr>
          <w:lang w:val="en-US"/>
        </w:rPr>
        <w:t>990</w:t>
      </w:r>
      <w:r w:rsidR="00A41807">
        <w:rPr>
          <w:lang w:val="en-US"/>
        </w:rPr>
        <w:t>.</w:t>
      </w:r>
      <w:r w:rsidR="003D3084">
        <w:rPr>
          <w:lang w:val="en-US"/>
        </w:rPr>
        <w:t>14</w:t>
      </w:r>
      <w:r w:rsidR="00DF5AEC" w:rsidRPr="000741EA">
        <w:t>;</w:t>
      </w:r>
    </w:p>
    <w:p w:rsidR="00DF5AEC" w:rsidRDefault="002E0950" w:rsidP="00DF5AEC">
      <w:pPr>
        <w:pStyle w:val="a6"/>
        <w:tabs>
          <w:tab w:val="left" w:pos="567"/>
        </w:tabs>
        <w:ind w:right="28"/>
        <w:jc w:val="both"/>
        <w:rPr>
          <w:lang w:val="en-US"/>
        </w:rPr>
      </w:pPr>
      <w:r>
        <w:rPr>
          <w:bCs/>
          <w:color w:val="000000"/>
          <w:lang w:val="en-US"/>
        </w:rPr>
        <w:t>-</w:t>
      </w:r>
      <w:r w:rsidR="00A41807" w:rsidRPr="00604BA5">
        <w:rPr>
          <w:bCs/>
          <w:color w:val="000000"/>
          <w:lang w:val="en-US"/>
        </w:rPr>
        <w:t xml:space="preserve"> an auction by a method of step-by-step price reduction of starting price</w:t>
      </w:r>
      <w:r w:rsidR="00A41807" w:rsidRPr="00604BA5">
        <w:rPr>
          <w:lang w:val="en-US"/>
        </w:rPr>
        <w:t xml:space="preserve"> </w:t>
      </w:r>
      <w:r w:rsidR="00A41807" w:rsidRPr="00604BA5">
        <w:rPr>
          <w:bCs/>
          <w:color w:val="000000"/>
          <w:lang w:val="en-US"/>
        </w:rPr>
        <w:t>and subsequent submission of price offers</w:t>
      </w:r>
      <w:r w:rsidR="00A41807" w:rsidRPr="00604BA5">
        <w:rPr>
          <w:lang w:val="en-US"/>
        </w:rPr>
        <w:t xml:space="preserve"> – </w:t>
      </w:r>
      <w:r w:rsidRPr="00604BA5">
        <w:rPr>
          <w:lang w:val="en-US"/>
        </w:rPr>
        <w:t>UAH</w:t>
      </w:r>
      <w:r w:rsidRPr="000741EA">
        <w:t xml:space="preserve"> </w:t>
      </w:r>
      <w:r w:rsidR="003D3084">
        <w:rPr>
          <w:lang w:val="en-US"/>
        </w:rPr>
        <w:t>6,990.14</w:t>
      </w:r>
      <w:r w:rsidR="00DF5AEC" w:rsidRPr="000741EA">
        <w:t>.</w:t>
      </w:r>
    </w:p>
    <w:p w:rsidR="008C6004" w:rsidRPr="008C6004" w:rsidRDefault="00FA2B28" w:rsidP="00DF5AEC">
      <w:pPr>
        <w:pStyle w:val="a6"/>
        <w:tabs>
          <w:tab w:val="left" w:pos="567"/>
        </w:tabs>
        <w:ind w:right="28"/>
        <w:jc w:val="both"/>
        <w:rPr>
          <w:lang w:val="en-US"/>
        </w:rPr>
      </w:pPr>
      <w:r w:rsidRPr="00FA2B28">
        <w:rPr>
          <w:b/>
          <w:lang w:val="en-US"/>
        </w:rPr>
        <w:t>Place of the auction:</w:t>
      </w:r>
      <w:r w:rsidRPr="00FA2B28">
        <w:rPr>
          <w:lang w:val="en-US"/>
        </w:rPr>
        <w:t xml:space="preserve"> the auctions will be held in the electronic trading system </w:t>
      </w:r>
      <w:r>
        <w:rPr>
          <w:lang w:val="en-US"/>
        </w:rPr>
        <w:t>“</w:t>
      </w:r>
      <w:r w:rsidRPr="00FA2B28">
        <w:rPr>
          <w:lang w:val="en-US"/>
        </w:rPr>
        <w:t>PROZORRO.SALE</w:t>
      </w:r>
      <w:r>
        <w:rPr>
          <w:lang w:val="en-US"/>
        </w:rPr>
        <w:t>”</w:t>
      </w:r>
      <w:r w:rsidRPr="00FA2B28">
        <w:rPr>
          <w:lang w:val="en-US"/>
        </w:rPr>
        <w:t xml:space="preserve"> (administrator).</w:t>
      </w:r>
    </w:p>
    <w:p w:rsidR="00DF5AEC" w:rsidRPr="00EA632D" w:rsidRDefault="00357C95" w:rsidP="00EA632D">
      <w:pPr>
        <w:pStyle w:val="a6"/>
        <w:tabs>
          <w:tab w:val="left" w:pos="567"/>
          <w:tab w:val="left" w:pos="993"/>
        </w:tabs>
        <w:ind w:right="-29"/>
        <w:jc w:val="both"/>
        <w:rPr>
          <w:noProof/>
          <w:lang w:val="en-US"/>
        </w:rPr>
      </w:pPr>
      <w:r w:rsidRPr="00357C95">
        <w:rPr>
          <w:b/>
          <w:bCs/>
          <w:color w:val="000000"/>
          <w:lang w:val="en-US"/>
        </w:rPr>
        <w:t>A s</w:t>
      </w:r>
      <w:r>
        <w:rPr>
          <w:b/>
          <w:bCs/>
          <w:color w:val="000000"/>
          <w:lang w:val="en-US"/>
        </w:rPr>
        <w:t>ingle link to the administrator’</w:t>
      </w:r>
      <w:r w:rsidRPr="00357C95">
        <w:rPr>
          <w:b/>
          <w:bCs/>
          <w:color w:val="000000"/>
          <w:lang w:val="en-US"/>
        </w:rPr>
        <w:t>s web page, which contains links to the web pages of the operators of the electronic platform who have the right to use the electronic platform and with whom the administrator has entered into an appropriate agreement</w:t>
      </w:r>
      <w:r w:rsidR="00EA632D" w:rsidRPr="00604BA5">
        <w:rPr>
          <w:b/>
          <w:bCs/>
          <w:color w:val="000000"/>
          <w:lang w:val="en-US"/>
        </w:rPr>
        <w:t xml:space="preserve">: </w:t>
      </w:r>
      <w:hyperlink r:id="rId7" w:history="1">
        <w:r w:rsidR="000D5178">
          <w:rPr>
            <w:rStyle w:val="a4"/>
            <w:sz w:val="23"/>
            <w:szCs w:val="23"/>
          </w:rPr>
          <w:t>https://prozorro.sale/info/elektronni-majdanchiki-ets-prozorroprodazhi-cbd2</w:t>
        </w:r>
      </w:hyperlink>
      <w:r w:rsidR="000D5178">
        <w:rPr>
          <w:rFonts w:ascii="Calibri" w:hAnsi="Calibri" w:cs="Calibri"/>
          <w:color w:val="0563C1"/>
          <w:sz w:val="23"/>
          <w:szCs w:val="23"/>
          <w:u w:val="single"/>
        </w:rPr>
        <w:t xml:space="preserve"> </w:t>
      </w:r>
      <w:r w:rsidR="000D5178">
        <w:t>.</w:t>
      </w:r>
      <w:bookmarkStart w:id="1" w:name="_GoBack"/>
      <w:bookmarkEnd w:id="1"/>
    </w:p>
    <w:sectPr w:rsidR="00DF5AEC" w:rsidRPr="00EA632D" w:rsidSect="00E64749">
      <w:pgSz w:w="11907" w:h="16840" w:code="9"/>
      <w:pgMar w:top="1247" w:right="748" w:bottom="124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entury Gothic"/>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45713"/>
    <w:multiLevelType w:val="hybridMultilevel"/>
    <w:tmpl w:val="20187EEA"/>
    <w:lvl w:ilvl="0" w:tplc="2E22160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653F42"/>
    <w:multiLevelType w:val="hybridMultilevel"/>
    <w:tmpl w:val="022834A4"/>
    <w:lvl w:ilvl="0" w:tplc="DDB61B42">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compat/>
  <w:rsids>
    <w:rsidRoot w:val="00A66410"/>
    <w:rsid w:val="00001AF6"/>
    <w:rsid w:val="00002BD1"/>
    <w:rsid w:val="00007387"/>
    <w:rsid w:val="00007FAC"/>
    <w:rsid w:val="0001161A"/>
    <w:rsid w:val="00012BC2"/>
    <w:rsid w:val="000149D2"/>
    <w:rsid w:val="00016662"/>
    <w:rsid w:val="0001674D"/>
    <w:rsid w:val="0002162D"/>
    <w:rsid w:val="000268D0"/>
    <w:rsid w:val="00033AAE"/>
    <w:rsid w:val="00034AB7"/>
    <w:rsid w:val="00044804"/>
    <w:rsid w:val="0004735D"/>
    <w:rsid w:val="0006158C"/>
    <w:rsid w:val="00063E6C"/>
    <w:rsid w:val="000641AD"/>
    <w:rsid w:val="00072550"/>
    <w:rsid w:val="00072A15"/>
    <w:rsid w:val="000733F7"/>
    <w:rsid w:val="00073E9B"/>
    <w:rsid w:val="0007568A"/>
    <w:rsid w:val="00076E48"/>
    <w:rsid w:val="00081F3E"/>
    <w:rsid w:val="0008239B"/>
    <w:rsid w:val="00082EC8"/>
    <w:rsid w:val="00084344"/>
    <w:rsid w:val="00084ED1"/>
    <w:rsid w:val="000858AC"/>
    <w:rsid w:val="0009202A"/>
    <w:rsid w:val="00094AA2"/>
    <w:rsid w:val="00095ED1"/>
    <w:rsid w:val="000A1A64"/>
    <w:rsid w:val="000A2C2A"/>
    <w:rsid w:val="000A3C29"/>
    <w:rsid w:val="000A53B8"/>
    <w:rsid w:val="000A5402"/>
    <w:rsid w:val="000B26CE"/>
    <w:rsid w:val="000B6285"/>
    <w:rsid w:val="000C24D3"/>
    <w:rsid w:val="000C2C30"/>
    <w:rsid w:val="000C365F"/>
    <w:rsid w:val="000C6ACE"/>
    <w:rsid w:val="000D3713"/>
    <w:rsid w:val="000D5178"/>
    <w:rsid w:val="000E2769"/>
    <w:rsid w:val="000E29F1"/>
    <w:rsid w:val="000F2052"/>
    <w:rsid w:val="000F23DB"/>
    <w:rsid w:val="000F558B"/>
    <w:rsid w:val="000F640E"/>
    <w:rsid w:val="000F69F6"/>
    <w:rsid w:val="00101BCD"/>
    <w:rsid w:val="00101CD7"/>
    <w:rsid w:val="001053DB"/>
    <w:rsid w:val="00105D3A"/>
    <w:rsid w:val="001118F9"/>
    <w:rsid w:val="00113616"/>
    <w:rsid w:val="001213DF"/>
    <w:rsid w:val="0012387F"/>
    <w:rsid w:val="00130CC8"/>
    <w:rsid w:val="001341E2"/>
    <w:rsid w:val="001357B8"/>
    <w:rsid w:val="001473F1"/>
    <w:rsid w:val="001502E1"/>
    <w:rsid w:val="001509F4"/>
    <w:rsid w:val="001545CD"/>
    <w:rsid w:val="00161485"/>
    <w:rsid w:val="00165926"/>
    <w:rsid w:val="001674F3"/>
    <w:rsid w:val="00171979"/>
    <w:rsid w:val="00172C5F"/>
    <w:rsid w:val="001765A3"/>
    <w:rsid w:val="001946C1"/>
    <w:rsid w:val="00194B8A"/>
    <w:rsid w:val="00194C64"/>
    <w:rsid w:val="00194DF0"/>
    <w:rsid w:val="00197FC5"/>
    <w:rsid w:val="001A10F8"/>
    <w:rsid w:val="001A15B2"/>
    <w:rsid w:val="001A3E59"/>
    <w:rsid w:val="001B2EBA"/>
    <w:rsid w:val="001C4A86"/>
    <w:rsid w:val="001D4CCA"/>
    <w:rsid w:val="001D51F3"/>
    <w:rsid w:val="001E31F4"/>
    <w:rsid w:val="001E77D6"/>
    <w:rsid w:val="001F55B2"/>
    <w:rsid w:val="001F5A4F"/>
    <w:rsid w:val="001F7573"/>
    <w:rsid w:val="00202D85"/>
    <w:rsid w:val="00204783"/>
    <w:rsid w:val="0020542B"/>
    <w:rsid w:val="0021445C"/>
    <w:rsid w:val="002179A5"/>
    <w:rsid w:val="00226149"/>
    <w:rsid w:val="00236CC3"/>
    <w:rsid w:val="00237AF7"/>
    <w:rsid w:val="00237C00"/>
    <w:rsid w:val="00242BF0"/>
    <w:rsid w:val="00244104"/>
    <w:rsid w:val="00247DDF"/>
    <w:rsid w:val="0025445D"/>
    <w:rsid w:val="0025573D"/>
    <w:rsid w:val="00257D7C"/>
    <w:rsid w:val="00262A7B"/>
    <w:rsid w:val="002644C2"/>
    <w:rsid w:val="00264581"/>
    <w:rsid w:val="00264B80"/>
    <w:rsid w:val="00270A2C"/>
    <w:rsid w:val="002721DB"/>
    <w:rsid w:val="00273EB0"/>
    <w:rsid w:val="00276A27"/>
    <w:rsid w:val="00276BDA"/>
    <w:rsid w:val="00282A56"/>
    <w:rsid w:val="002877D7"/>
    <w:rsid w:val="0029145F"/>
    <w:rsid w:val="002917AB"/>
    <w:rsid w:val="002925C3"/>
    <w:rsid w:val="0029336D"/>
    <w:rsid w:val="00293C5D"/>
    <w:rsid w:val="0029580C"/>
    <w:rsid w:val="002979A5"/>
    <w:rsid w:val="00297D18"/>
    <w:rsid w:val="002A0AB7"/>
    <w:rsid w:val="002A363F"/>
    <w:rsid w:val="002B05AF"/>
    <w:rsid w:val="002B6526"/>
    <w:rsid w:val="002B799C"/>
    <w:rsid w:val="002C07FA"/>
    <w:rsid w:val="002C5887"/>
    <w:rsid w:val="002D13C5"/>
    <w:rsid w:val="002D3E18"/>
    <w:rsid w:val="002D4F1D"/>
    <w:rsid w:val="002E0950"/>
    <w:rsid w:val="002E2A80"/>
    <w:rsid w:val="002E3FC5"/>
    <w:rsid w:val="002E4867"/>
    <w:rsid w:val="002E6CFB"/>
    <w:rsid w:val="002F2368"/>
    <w:rsid w:val="002F42F1"/>
    <w:rsid w:val="002F47EE"/>
    <w:rsid w:val="002F4923"/>
    <w:rsid w:val="002F5524"/>
    <w:rsid w:val="00301F1A"/>
    <w:rsid w:val="00302CDD"/>
    <w:rsid w:val="00304477"/>
    <w:rsid w:val="00320B50"/>
    <w:rsid w:val="00322035"/>
    <w:rsid w:val="00323E57"/>
    <w:rsid w:val="00324050"/>
    <w:rsid w:val="00331C21"/>
    <w:rsid w:val="0033514F"/>
    <w:rsid w:val="0033633E"/>
    <w:rsid w:val="0034024E"/>
    <w:rsid w:val="00340C37"/>
    <w:rsid w:val="00341451"/>
    <w:rsid w:val="00342562"/>
    <w:rsid w:val="00344AF8"/>
    <w:rsid w:val="00346CBE"/>
    <w:rsid w:val="00357C95"/>
    <w:rsid w:val="00360D0B"/>
    <w:rsid w:val="003627BF"/>
    <w:rsid w:val="0036467B"/>
    <w:rsid w:val="00374A66"/>
    <w:rsid w:val="00380934"/>
    <w:rsid w:val="00380AB6"/>
    <w:rsid w:val="003810DB"/>
    <w:rsid w:val="00385917"/>
    <w:rsid w:val="00387338"/>
    <w:rsid w:val="00387E31"/>
    <w:rsid w:val="00387E38"/>
    <w:rsid w:val="00392B94"/>
    <w:rsid w:val="003964AF"/>
    <w:rsid w:val="00397560"/>
    <w:rsid w:val="003A0F8B"/>
    <w:rsid w:val="003A323F"/>
    <w:rsid w:val="003A713F"/>
    <w:rsid w:val="003A7158"/>
    <w:rsid w:val="003B32F1"/>
    <w:rsid w:val="003B3C83"/>
    <w:rsid w:val="003B4573"/>
    <w:rsid w:val="003B5E7C"/>
    <w:rsid w:val="003C1D61"/>
    <w:rsid w:val="003C2053"/>
    <w:rsid w:val="003C2D5D"/>
    <w:rsid w:val="003C477E"/>
    <w:rsid w:val="003C6E26"/>
    <w:rsid w:val="003C72A7"/>
    <w:rsid w:val="003C7AAF"/>
    <w:rsid w:val="003D1D39"/>
    <w:rsid w:val="003D3084"/>
    <w:rsid w:val="003D4B30"/>
    <w:rsid w:val="003D5DE6"/>
    <w:rsid w:val="003E2574"/>
    <w:rsid w:val="003E30F0"/>
    <w:rsid w:val="003E4399"/>
    <w:rsid w:val="003E68ED"/>
    <w:rsid w:val="003E6934"/>
    <w:rsid w:val="003F2059"/>
    <w:rsid w:val="003F26B1"/>
    <w:rsid w:val="003F27D6"/>
    <w:rsid w:val="003F3510"/>
    <w:rsid w:val="003F442F"/>
    <w:rsid w:val="003F4917"/>
    <w:rsid w:val="003F5327"/>
    <w:rsid w:val="003F5503"/>
    <w:rsid w:val="003F62B5"/>
    <w:rsid w:val="00400FB1"/>
    <w:rsid w:val="00401112"/>
    <w:rsid w:val="00402B2D"/>
    <w:rsid w:val="0040752B"/>
    <w:rsid w:val="00410A69"/>
    <w:rsid w:val="00413067"/>
    <w:rsid w:val="004153A1"/>
    <w:rsid w:val="004226E2"/>
    <w:rsid w:val="00423264"/>
    <w:rsid w:val="00423C9F"/>
    <w:rsid w:val="00425B72"/>
    <w:rsid w:val="00427FA9"/>
    <w:rsid w:val="00431FCD"/>
    <w:rsid w:val="004332BE"/>
    <w:rsid w:val="004356B9"/>
    <w:rsid w:val="004370E5"/>
    <w:rsid w:val="0044650B"/>
    <w:rsid w:val="00446BA0"/>
    <w:rsid w:val="00446F52"/>
    <w:rsid w:val="004552C9"/>
    <w:rsid w:val="0045687C"/>
    <w:rsid w:val="004579C7"/>
    <w:rsid w:val="004605C9"/>
    <w:rsid w:val="00464812"/>
    <w:rsid w:val="00467104"/>
    <w:rsid w:val="00467918"/>
    <w:rsid w:val="00472385"/>
    <w:rsid w:val="004754EC"/>
    <w:rsid w:val="004756C3"/>
    <w:rsid w:val="00477EE8"/>
    <w:rsid w:val="004843C6"/>
    <w:rsid w:val="00486705"/>
    <w:rsid w:val="004877D6"/>
    <w:rsid w:val="00490D66"/>
    <w:rsid w:val="00491A43"/>
    <w:rsid w:val="004931C8"/>
    <w:rsid w:val="00495F75"/>
    <w:rsid w:val="004A33E3"/>
    <w:rsid w:val="004A45EC"/>
    <w:rsid w:val="004A462A"/>
    <w:rsid w:val="004A5C8F"/>
    <w:rsid w:val="004B1D4F"/>
    <w:rsid w:val="004B7F8B"/>
    <w:rsid w:val="004C5291"/>
    <w:rsid w:val="004C6EE9"/>
    <w:rsid w:val="004D6F7B"/>
    <w:rsid w:val="004E03E7"/>
    <w:rsid w:val="004E4E74"/>
    <w:rsid w:val="004F0BE4"/>
    <w:rsid w:val="004F2BD8"/>
    <w:rsid w:val="00501160"/>
    <w:rsid w:val="005022DF"/>
    <w:rsid w:val="0050345B"/>
    <w:rsid w:val="005106E7"/>
    <w:rsid w:val="005110CC"/>
    <w:rsid w:val="0051115B"/>
    <w:rsid w:val="00511D15"/>
    <w:rsid w:val="005149DA"/>
    <w:rsid w:val="00517CD1"/>
    <w:rsid w:val="0052090A"/>
    <w:rsid w:val="0052362E"/>
    <w:rsid w:val="005253B2"/>
    <w:rsid w:val="005264B5"/>
    <w:rsid w:val="005322FB"/>
    <w:rsid w:val="005346C1"/>
    <w:rsid w:val="00534801"/>
    <w:rsid w:val="005417E0"/>
    <w:rsid w:val="0055633E"/>
    <w:rsid w:val="0056313E"/>
    <w:rsid w:val="005634F0"/>
    <w:rsid w:val="0056408A"/>
    <w:rsid w:val="00564A7C"/>
    <w:rsid w:val="005650AD"/>
    <w:rsid w:val="0057080D"/>
    <w:rsid w:val="00570BDC"/>
    <w:rsid w:val="005712B3"/>
    <w:rsid w:val="0057156F"/>
    <w:rsid w:val="005726AA"/>
    <w:rsid w:val="00573362"/>
    <w:rsid w:val="00573D2D"/>
    <w:rsid w:val="0057600B"/>
    <w:rsid w:val="00585E6A"/>
    <w:rsid w:val="0058796D"/>
    <w:rsid w:val="00587C25"/>
    <w:rsid w:val="00590E13"/>
    <w:rsid w:val="00594E24"/>
    <w:rsid w:val="005959DD"/>
    <w:rsid w:val="005961F5"/>
    <w:rsid w:val="005A1814"/>
    <w:rsid w:val="005A49F8"/>
    <w:rsid w:val="005A613F"/>
    <w:rsid w:val="005A6323"/>
    <w:rsid w:val="005B4260"/>
    <w:rsid w:val="005C1B29"/>
    <w:rsid w:val="005C1C63"/>
    <w:rsid w:val="005C5798"/>
    <w:rsid w:val="005D1F36"/>
    <w:rsid w:val="005D3ABB"/>
    <w:rsid w:val="005D4108"/>
    <w:rsid w:val="005D5692"/>
    <w:rsid w:val="005D76D7"/>
    <w:rsid w:val="005E3419"/>
    <w:rsid w:val="005E39AF"/>
    <w:rsid w:val="005E4031"/>
    <w:rsid w:val="005E558E"/>
    <w:rsid w:val="005E70E3"/>
    <w:rsid w:val="005F4687"/>
    <w:rsid w:val="005F6E59"/>
    <w:rsid w:val="005F77EB"/>
    <w:rsid w:val="00603C9E"/>
    <w:rsid w:val="00604F67"/>
    <w:rsid w:val="006063A1"/>
    <w:rsid w:val="00611640"/>
    <w:rsid w:val="00620563"/>
    <w:rsid w:val="00621B45"/>
    <w:rsid w:val="00625B79"/>
    <w:rsid w:val="00630CD7"/>
    <w:rsid w:val="00634850"/>
    <w:rsid w:val="00636F27"/>
    <w:rsid w:val="00642A00"/>
    <w:rsid w:val="00643335"/>
    <w:rsid w:val="00651E8C"/>
    <w:rsid w:val="006530BF"/>
    <w:rsid w:val="00653169"/>
    <w:rsid w:val="00657160"/>
    <w:rsid w:val="00660FA6"/>
    <w:rsid w:val="00661F4E"/>
    <w:rsid w:val="00662396"/>
    <w:rsid w:val="006649FC"/>
    <w:rsid w:val="00665549"/>
    <w:rsid w:val="0066594D"/>
    <w:rsid w:val="00665EF8"/>
    <w:rsid w:val="00666597"/>
    <w:rsid w:val="006711BB"/>
    <w:rsid w:val="0068498C"/>
    <w:rsid w:val="00686B99"/>
    <w:rsid w:val="006919A3"/>
    <w:rsid w:val="0069456A"/>
    <w:rsid w:val="00696821"/>
    <w:rsid w:val="006A49DA"/>
    <w:rsid w:val="006A6E77"/>
    <w:rsid w:val="006B1AFA"/>
    <w:rsid w:val="006C2522"/>
    <w:rsid w:val="006C410E"/>
    <w:rsid w:val="006C46C7"/>
    <w:rsid w:val="006C6A01"/>
    <w:rsid w:val="006D1527"/>
    <w:rsid w:val="006D16CF"/>
    <w:rsid w:val="006D6545"/>
    <w:rsid w:val="006E39A3"/>
    <w:rsid w:val="006E47D2"/>
    <w:rsid w:val="006E73BF"/>
    <w:rsid w:val="006F27AB"/>
    <w:rsid w:val="006F5975"/>
    <w:rsid w:val="007030E0"/>
    <w:rsid w:val="00703169"/>
    <w:rsid w:val="007049A1"/>
    <w:rsid w:val="00705036"/>
    <w:rsid w:val="007065E4"/>
    <w:rsid w:val="0070676C"/>
    <w:rsid w:val="00711E8C"/>
    <w:rsid w:val="0071385B"/>
    <w:rsid w:val="00713FFC"/>
    <w:rsid w:val="00714CE8"/>
    <w:rsid w:val="00720FE9"/>
    <w:rsid w:val="00724753"/>
    <w:rsid w:val="00733076"/>
    <w:rsid w:val="007330D1"/>
    <w:rsid w:val="00733EFD"/>
    <w:rsid w:val="00734472"/>
    <w:rsid w:val="007421F0"/>
    <w:rsid w:val="00746C2B"/>
    <w:rsid w:val="007505A8"/>
    <w:rsid w:val="00751BA5"/>
    <w:rsid w:val="00752919"/>
    <w:rsid w:val="0075438A"/>
    <w:rsid w:val="00754423"/>
    <w:rsid w:val="0076142A"/>
    <w:rsid w:val="00772C2E"/>
    <w:rsid w:val="007747B3"/>
    <w:rsid w:val="007920F2"/>
    <w:rsid w:val="007931C9"/>
    <w:rsid w:val="00795BB5"/>
    <w:rsid w:val="007A36E0"/>
    <w:rsid w:val="007A3BFC"/>
    <w:rsid w:val="007A3F63"/>
    <w:rsid w:val="007A64BF"/>
    <w:rsid w:val="007B39A6"/>
    <w:rsid w:val="007B6A80"/>
    <w:rsid w:val="007C03BE"/>
    <w:rsid w:val="007C3CFF"/>
    <w:rsid w:val="007C4782"/>
    <w:rsid w:val="007C73DD"/>
    <w:rsid w:val="007D1073"/>
    <w:rsid w:val="007D1E88"/>
    <w:rsid w:val="007D44EC"/>
    <w:rsid w:val="007E138B"/>
    <w:rsid w:val="007E14E0"/>
    <w:rsid w:val="007E2FBF"/>
    <w:rsid w:val="007F0EBB"/>
    <w:rsid w:val="007F1099"/>
    <w:rsid w:val="007F1B83"/>
    <w:rsid w:val="007F41AA"/>
    <w:rsid w:val="007F792B"/>
    <w:rsid w:val="007F7F78"/>
    <w:rsid w:val="007F7FD1"/>
    <w:rsid w:val="00814666"/>
    <w:rsid w:val="00815FFC"/>
    <w:rsid w:val="00816919"/>
    <w:rsid w:val="00816FCE"/>
    <w:rsid w:val="00820CAA"/>
    <w:rsid w:val="008265CC"/>
    <w:rsid w:val="008276B9"/>
    <w:rsid w:val="0083663F"/>
    <w:rsid w:val="00840367"/>
    <w:rsid w:val="008411A9"/>
    <w:rsid w:val="0085144D"/>
    <w:rsid w:val="0085171E"/>
    <w:rsid w:val="0085665F"/>
    <w:rsid w:val="008656F7"/>
    <w:rsid w:val="00874F26"/>
    <w:rsid w:val="008757E4"/>
    <w:rsid w:val="00876B93"/>
    <w:rsid w:val="00877D67"/>
    <w:rsid w:val="00880740"/>
    <w:rsid w:val="008853CC"/>
    <w:rsid w:val="008A262A"/>
    <w:rsid w:val="008A42C7"/>
    <w:rsid w:val="008A4565"/>
    <w:rsid w:val="008A68D6"/>
    <w:rsid w:val="008A6AA3"/>
    <w:rsid w:val="008A7455"/>
    <w:rsid w:val="008B2C3D"/>
    <w:rsid w:val="008B57FC"/>
    <w:rsid w:val="008C4148"/>
    <w:rsid w:val="008C5ABE"/>
    <w:rsid w:val="008C6004"/>
    <w:rsid w:val="008D09AA"/>
    <w:rsid w:val="008D341A"/>
    <w:rsid w:val="008D5016"/>
    <w:rsid w:val="008D5A82"/>
    <w:rsid w:val="008E2620"/>
    <w:rsid w:val="008E681C"/>
    <w:rsid w:val="008F1942"/>
    <w:rsid w:val="008F2F31"/>
    <w:rsid w:val="008F34E9"/>
    <w:rsid w:val="008F4612"/>
    <w:rsid w:val="0090196B"/>
    <w:rsid w:val="00901ED9"/>
    <w:rsid w:val="00903C26"/>
    <w:rsid w:val="00910F16"/>
    <w:rsid w:val="0091127D"/>
    <w:rsid w:val="00915000"/>
    <w:rsid w:val="00915CAA"/>
    <w:rsid w:val="00921D8E"/>
    <w:rsid w:val="00925E0F"/>
    <w:rsid w:val="009270E1"/>
    <w:rsid w:val="00930431"/>
    <w:rsid w:val="0093080E"/>
    <w:rsid w:val="009312E4"/>
    <w:rsid w:val="00932A13"/>
    <w:rsid w:val="009358A0"/>
    <w:rsid w:val="009409AA"/>
    <w:rsid w:val="00940EF5"/>
    <w:rsid w:val="0094334B"/>
    <w:rsid w:val="00945C9B"/>
    <w:rsid w:val="00945F20"/>
    <w:rsid w:val="0095001E"/>
    <w:rsid w:val="00953A6B"/>
    <w:rsid w:val="009544B9"/>
    <w:rsid w:val="00955AD6"/>
    <w:rsid w:val="00956BD8"/>
    <w:rsid w:val="00956F9C"/>
    <w:rsid w:val="00960E2F"/>
    <w:rsid w:val="00973AA9"/>
    <w:rsid w:val="009747BC"/>
    <w:rsid w:val="0097648F"/>
    <w:rsid w:val="00976566"/>
    <w:rsid w:val="009773CA"/>
    <w:rsid w:val="009825D2"/>
    <w:rsid w:val="00984D3C"/>
    <w:rsid w:val="0098712C"/>
    <w:rsid w:val="0098722D"/>
    <w:rsid w:val="00991B8F"/>
    <w:rsid w:val="009936DE"/>
    <w:rsid w:val="00994C60"/>
    <w:rsid w:val="009960BE"/>
    <w:rsid w:val="00996A43"/>
    <w:rsid w:val="009A7E43"/>
    <w:rsid w:val="009B0F0F"/>
    <w:rsid w:val="009B1BCE"/>
    <w:rsid w:val="009B663C"/>
    <w:rsid w:val="009C66C8"/>
    <w:rsid w:val="009C6883"/>
    <w:rsid w:val="009C75A3"/>
    <w:rsid w:val="009D03E6"/>
    <w:rsid w:val="009E05EE"/>
    <w:rsid w:val="009E3698"/>
    <w:rsid w:val="009F0270"/>
    <w:rsid w:val="009F0721"/>
    <w:rsid w:val="009F137F"/>
    <w:rsid w:val="009F44F1"/>
    <w:rsid w:val="009F4DE5"/>
    <w:rsid w:val="00A01B64"/>
    <w:rsid w:val="00A03453"/>
    <w:rsid w:val="00A05706"/>
    <w:rsid w:val="00A06B8D"/>
    <w:rsid w:val="00A16215"/>
    <w:rsid w:val="00A301AB"/>
    <w:rsid w:val="00A31197"/>
    <w:rsid w:val="00A319F8"/>
    <w:rsid w:val="00A32C61"/>
    <w:rsid w:val="00A32D02"/>
    <w:rsid w:val="00A347F1"/>
    <w:rsid w:val="00A35C5A"/>
    <w:rsid w:val="00A369E0"/>
    <w:rsid w:val="00A405A8"/>
    <w:rsid w:val="00A41807"/>
    <w:rsid w:val="00A51705"/>
    <w:rsid w:val="00A569E0"/>
    <w:rsid w:val="00A66410"/>
    <w:rsid w:val="00A66A28"/>
    <w:rsid w:val="00A70AAA"/>
    <w:rsid w:val="00A750EA"/>
    <w:rsid w:val="00A8077B"/>
    <w:rsid w:val="00A85617"/>
    <w:rsid w:val="00A85F07"/>
    <w:rsid w:val="00A86381"/>
    <w:rsid w:val="00A873EB"/>
    <w:rsid w:val="00A90882"/>
    <w:rsid w:val="00A92373"/>
    <w:rsid w:val="00A93E4B"/>
    <w:rsid w:val="00A94546"/>
    <w:rsid w:val="00AA4410"/>
    <w:rsid w:val="00AA62A1"/>
    <w:rsid w:val="00AB0EC6"/>
    <w:rsid w:val="00AB2100"/>
    <w:rsid w:val="00AB4B0D"/>
    <w:rsid w:val="00AC30A1"/>
    <w:rsid w:val="00AC53FE"/>
    <w:rsid w:val="00AD31F1"/>
    <w:rsid w:val="00AD5751"/>
    <w:rsid w:val="00AD62AE"/>
    <w:rsid w:val="00AE1723"/>
    <w:rsid w:val="00AE68F9"/>
    <w:rsid w:val="00AE6E07"/>
    <w:rsid w:val="00AE6F1F"/>
    <w:rsid w:val="00AF50AC"/>
    <w:rsid w:val="00AF5117"/>
    <w:rsid w:val="00B00BBA"/>
    <w:rsid w:val="00B051A5"/>
    <w:rsid w:val="00B13D11"/>
    <w:rsid w:val="00B22295"/>
    <w:rsid w:val="00B279A4"/>
    <w:rsid w:val="00B31B6D"/>
    <w:rsid w:val="00B36C9B"/>
    <w:rsid w:val="00B40F81"/>
    <w:rsid w:val="00B41F70"/>
    <w:rsid w:val="00B435AD"/>
    <w:rsid w:val="00B43B68"/>
    <w:rsid w:val="00B45EA0"/>
    <w:rsid w:val="00B46C11"/>
    <w:rsid w:val="00B46D3C"/>
    <w:rsid w:val="00B51574"/>
    <w:rsid w:val="00B54929"/>
    <w:rsid w:val="00B56D0C"/>
    <w:rsid w:val="00B644F2"/>
    <w:rsid w:val="00B64A0A"/>
    <w:rsid w:val="00B67B25"/>
    <w:rsid w:val="00B70180"/>
    <w:rsid w:val="00B70413"/>
    <w:rsid w:val="00B77F75"/>
    <w:rsid w:val="00BA2584"/>
    <w:rsid w:val="00BA694F"/>
    <w:rsid w:val="00BB27BD"/>
    <w:rsid w:val="00BB4520"/>
    <w:rsid w:val="00BB5F55"/>
    <w:rsid w:val="00BB5FD2"/>
    <w:rsid w:val="00BB61CC"/>
    <w:rsid w:val="00BB69C1"/>
    <w:rsid w:val="00BB7940"/>
    <w:rsid w:val="00BB7DC9"/>
    <w:rsid w:val="00BC1358"/>
    <w:rsid w:val="00BC31C3"/>
    <w:rsid w:val="00BC4708"/>
    <w:rsid w:val="00BC4F96"/>
    <w:rsid w:val="00BC64DC"/>
    <w:rsid w:val="00BC75F1"/>
    <w:rsid w:val="00BD1FA4"/>
    <w:rsid w:val="00BD2FB7"/>
    <w:rsid w:val="00BD4057"/>
    <w:rsid w:val="00BD6103"/>
    <w:rsid w:val="00BD6616"/>
    <w:rsid w:val="00BD711A"/>
    <w:rsid w:val="00BE1AB6"/>
    <w:rsid w:val="00BE6149"/>
    <w:rsid w:val="00BF2185"/>
    <w:rsid w:val="00BF4EB4"/>
    <w:rsid w:val="00BF5CFC"/>
    <w:rsid w:val="00BF7CCD"/>
    <w:rsid w:val="00C03047"/>
    <w:rsid w:val="00C03F0C"/>
    <w:rsid w:val="00C04241"/>
    <w:rsid w:val="00C047A7"/>
    <w:rsid w:val="00C05607"/>
    <w:rsid w:val="00C07415"/>
    <w:rsid w:val="00C1075C"/>
    <w:rsid w:val="00C153D7"/>
    <w:rsid w:val="00C16A43"/>
    <w:rsid w:val="00C17110"/>
    <w:rsid w:val="00C216D3"/>
    <w:rsid w:val="00C21772"/>
    <w:rsid w:val="00C24EFB"/>
    <w:rsid w:val="00C26BD6"/>
    <w:rsid w:val="00C32F3D"/>
    <w:rsid w:val="00C33C7A"/>
    <w:rsid w:val="00C3527A"/>
    <w:rsid w:val="00C403B4"/>
    <w:rsid w:val="00C403BA"/>
    <w:rsid w:val="00C41F6F"/>
    <w:rsid w:val="00C450B7"/>
    <w:rsid w:val="00C45E7A"/>
    <w:rsid w:val="00C4626C"/>
    <w:rsid w:val="00C469A9"/>
    <w:rsid w:val="00C52D94"/>
    <w:rsid w:val="00C53300"/>
    <w:rsid w:val="00C53DB0"/>
    <w:rsid w:val="00C55299"/>
    <w:rsid w:val="00C55935"/>
    <w:rsid w:val="00C56AE5"/>
    <w:rsid w:val="00C56EC2"/>
    <w:rsid w:val="00C57963"/>
    <w:rsid w:val="00C62091"/>
    <w:rsid w:val="00C672CF"/>
    <w:rsid w:val="00C67356"/>
    <w:rsid w:val="00C701AA"/>
    <w:rsid w:val="00C914E0"/>
    <w:rsid w:val="00C9346E"/>
    <w:rsid w:val="00C93CE6"/>
    <w:rsid w:val="00C97F7E"/>
    <w:rsid w:val="00CA0503"/>
    <w:rsid w:val="00CB5408"/>
    <w:rsid w:val="00CB6359"/>
    <w:rsid w:val="00CD1668"/>
    <w:rsid w:val="00CD1E42"/>
    <w:rsid w:val="00CD7B86"/>
    <w:rsid w:val="00CE003F"/>
    <w:rsid w:val="00CE606D"/>
    <w:rsid w:val="00CE7185"/>
    <w:rsid w:val="00D03A1D"/>
    <w:rsid w:val="00D12828"/>
    <w:rsid w:val="00D16D99"/>
    <w:rsid w:val="00D21156"/>
    <w:rsid w:val="00D22C7A"/>
    <w:rsid w:val="00D25C82"/>
    <w:rsid w:val="00D26711"/>
    <w:rsid w:val="00D27D2B"/>
    <w:rsid w:val="00D3001E"/>
    <w:rsid w:val="00D3210C"/>
    <w:rsid w:val="00D349CB"/>
    <w:rsid w:val="00D3744D"/>
    <w:rsid w:val="00D37897"/>
    <w:rsid w:val="00D41338"/>
    <w:rsid w:val="00D45235"/>
    <w:rsid w:val="00D51E41"/>
    <w:rsid w:val="00D54433"/>
    <w:rsid w:val="00D57C0B"/>
    <w:rsid w:val="00D608D4"/>
    <w:rsid w:val="00D613BE"/>
    <w:rsid w:val="00D61E04"/>
    <w:rsid w:val="00D66195"/>
    <w:rsid w:val="00D80E27"/>
    <w:rsid w:val="00D811D8"/>
    <w:rsid w:val="00D826CA"/>
    <w:rsid w:val="00D867BB"/>
    <w:rsid w:val="00D87D37"/>
    <w:rsid w:val="00D93530"/>
    <w:rsid w:val="00D943B6"/>
    <w:rsid w:val="00D955C6"/>
    <w:rsid w:val="00DA4866"/>
    <w:rsid w:val="00DB1661"/>
    <w:rsid w:val="00DB2D36"/>
    <w:rsid w:val="00DB35C1"/>
    <w:rsid w:val="00DB65CE"/>
    <w:rsid w:val="00DC1CDD"/>
    <w:rsid w:val="00DC2195"/>
    <w:rsid w:val="00DC3B72"/>
    <w:rsid w:val="00DD108B"/>
    <w:rsid w:val="00DD147E"/>
    <w:rsid w:val="00DD21B5"/>
    <w:rsid w:val="00DD6F63"/>
    <w:rsid w:val="00DE4200"/>
    <w:rsid w:val="00DE5EE5"/>
    <w:rsid w:val="00DF0030"/>
    <w:rsid w:val="00DF15BB"/>
    <w:rsid w:val="00DF4464"/>
    <w:rsid w:val="00DF4B6C"/>
    <w:rsid w:val="00DF4BB9"/>
    <w:rsid w:val="00DF5AEC"/>
    <w:rsid w:val="00DF6AA7"/>
    <w:rsid w:val="00DF6F53"/>
    <w:rsid w:val="00E0437E"/>
    <w:rsid w:val="00E05E40"/>
    <w:rsid w:val="00E07A00"/>
    <w:rsid w:val="00E12352"/>
    <w:rsid w:val="00E12ECA"/>
    <w:rsid w:val="00E175ED"/>
    <w:rsid w:val="00E22939"/>
    <w:rsid w:val="00E26C35"/>
    <w:rsid w:val="00E27781"/>
    <w:rsid w:val="00E329F9"/>
    <w:rsid w:val="00E36292"/>
    <w:rsid w:val="00E3772C"/>
    <w:rsid w:val="00E40D6D"/>
    <w:rsid w:val="00E4211B"/>
    <w:rsid w:val="00E43B9B"/>
    <w:rsid w:val="00E44FA0"/>
    <w:rsid w:val="00E45003"/>
    <w:rsid w:val="00E50CA2"/>
    <w:rsid w:val="00E6037B"/>
    <w:rsid w:val="00E625E1"/>
    <w:rsid w:val="00E629AE"/>
    <w:rsid w:val="00E64299"/>
    <w:rsid w:val="00E64749"/>
    <w:rsid w:val="00E716B4"/>
    <w:rsid w:val="00E72CFB"/>
    <w:rsid w:val="00E72F8B"/>
    <w:rsid w:val="00E73D06"/>
    <w:rsid w:val="00E74E2F"/>
    <w:rsid w:val="00E7650A"/>
    <w:rsid w:val="00E77E8F"/>
    <w:rsid w:val="00E81BEB"/>
    <w:rsid w:val="00E91CE1"/>
    <w:rsid w:val="00E93D20"/>
    <w:rsid w:val="00E97B4F"/>
    <w:rsid w:val="00EA077C"/>
    <w:rsid w:val="00EA330E"/>
    <w:rsid w:val="00EA632D"/>
    <w:rsid w:val="00EB01E8"/>
    <w:rsid w:val="00EB0DA1"/>
    <w:rsid w:val="00EB218D"/>
    <w:rsid w:val="00EB24C9"/>
    <w:rsid w:val="00EB325D"/>
    <w:rsid w:val="00EB6459"/>
    <w:rsid w:val="00EC0EC8"/>
    <w:rsid w:val="00EC5564"/>
    <w:rsid w:val="00EC6E95"/>
    <w:rsid w:val="00ED38A8"/>
    <w:rsid w:val="00ED3FDA"/>
    <w:rsid w:val="00ED779C"/>
    <w:rsid w:val="00EE1CE6"/>
    <w:rsid w:val="00EE23DD"/>
    <w:rsid w:val="00EE3421"/>
    <w:rsid w:val="00EE4364"/>
    <w:rsid w:val="00EE7AC3"/>
    <w:rsid w:val="00EF2F35"/>
    <w:rsid w:val="00EF46A2"/>
    <w:rsid w:val="00EF49BD"/>
    <w:rsid w:val="00F061B5"/>
    <w:rsid w:val="00F07D4C"/>
    <w:rsid w:val="00F10B82"/>
    <w:rsid w:val="00F12E7A"/>
    <w:rsid w:val="00F246E9"/>
    <w:rsid w:val="00F305A0"/>
    <w:rsid w:val="00F321A0"/>
    <w:rsid w:val="00F361A6"/>
    <w:rsid w:val="00F405E6"/>
    <w:rsid w:val="00F40762"/>
    <w:rsid w:val="00F43870"/>
    <w:rsid w:val="00F45E68"/>
    <w:rsid w:val="00F524F2"/>
    <w:rsid w:val="00F53278"/>
    <w:rsid w:val="00F53A1F"/>
    <w:rsid w:val="00F549C8"/>
    <w:rsid w:val="00F54C87"/>
    <w:rsid w:val="00F61A93"/>
    <w:rsid w:val="00F61DFF"/>
    <w:rsid w:val="00F64965"/>
    <w:rsid w:val="00F65E50"/>
    <w:rsid w:val="00F67B92"/>
    <w:rsid w:val="00F74F45"/>
    <w:rsid w:val="00F84718"/>
    <w:rsid w:val="00F84875"/>
    <w:rsid w:val="00F84B9D"/>
    <w:rsid w:val="00F8797F"/>
    <w:rsid w:val="00F92E03"/>
    <w:rsid w:val="00F948FF"/>
    <w:rsid w:val="00F94AB7"/>
    <w:rsid w:val="00FA2755"/>
    <w:rsid w:val="00FA2B28"/>
    <w:rsid w:val="00FA3E52"/>
    <w:rsid w:val="00FA49AC"/>
    <w:rsid w:val="00FA4FFC"/>
    <w:rsid w:val="00FB0CF9"/>
    <w:rsid w:val="00FB19C9"/>
    <w:rsid w:val="00FB3718"/>
    <w:rsid w:val="00FB378D"/>
    <w:rsid w:val="00FC104C"/>
    <w:rsid w:val="00FC5546"/>
    <w:rsid w:val="00FC67E7"/>
    <w:rsid w:val="00FD02FE"/>
    <w:rsid w:val="00FD03CB"/>
    <w:rsid w:val="00FD0B18"/>
    <w:rsid w:val="00FD6A2E"/>
    <w:rsid w:val="00FE0C31"/>
    <w:rsid w:val="00FE1112"/>
    <w:rsid w:val="00FE2393"/>
    <w:rsid w:val="00FE4E8D"/>
    <w:rsid w:val="00FF01D4"/>
    <w:rsid w:val="00FF2044"/>
    <w:rsid w:val="00FF3DDE"/>
    <w:rsid w:val="00FF7A3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info/elektronni-majdanchiki-ets-prozorroprodazhi-cb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form_12@spfu.gov.ua" TargetMode="External"/><Relationship Id="rId5" Type="http://schemas.openxmlformats.org/officeDocument/2006/relationships/hyperlink" Target="https://prozorro.sale/info/elektronni-majdanchiki-ets-prozorroprodazhi-cbd2"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9530</Words>
  <Characters>5433</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14934</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309c</dc:creator>
  <cp:lastModifiedBy>Myzina</cp:lastModifiedBy>
  <cp:revision>73</cp:revision>
  <cp:lastPrinted>2020-10-27T09:08:00Z</cp:lastPrinted>
  <dcterms:created xsi:type="dcterms:W3CDTF">2021-03-30T08:52:00Z</dcterms:created>
  <dcterms:modified xsi:type="dcterms:W3CDTF">2021-03-30T13:25:00Z</dcterms:modified>
</cp:coreProperties>
</file>